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1062" w14:textId="405F0AAA" w:rsidR="00D85BC8" w:rsidRPr="00D85BC8" w:rsidRDefault="000E7DC6" w:rsidP="00F745F4">
      <w:pPr>
        <w:pStyle w:val="Heading1"/>
        <w:spacing w:after="120"/>
        <w:rPr>
          <w:b/>
          <w:bCs/>
        </w:rPr>
      </w:pPr>
      <w:r>
        <w:rPr>
          <w:b/>
          <w:bCs/>
        </w:rPr>
        <w:t xml:space="preserve">2027 </w:t>
      </w:r>
      <w:r w:rsidR="00D85BC8" w:rsidRPr="4F2CB750">
        <w:rPr>
          <w:b/>
          <w:bCs/>
        </w:rPr>
        <w:t>Data Entry Guide for Selected Taxonomic Groups</w:t>
      </w:r>
    </w:p>
    <w:p w14:paraId="1535F4AA" w14:textId="750E4D30" w:rsidR="00782DC4" w:rsidRPr="00156B51" w:rsidRDefault="009A5FD5" w:rsidP="00156B51">
      <w:pPr>
        <w:spacing w:after="0" w:line="276" w:lineRule="auto"/>
        <w:rPr>
          <w:rFonts w:ascii="Times New Roman" w:hAnsi="Times New Roman" w:cs="Times New Roman"/>
          <w:sz w:val="24"/>
          <w:szCs w:val="24"/>
          <w:lang w:bidi="en-US"/>
        </w:rPr>
      </w:pPr>
      <w:r w:rsidRPr="5031DF93">
        <w:rPr>
          <w:rFonts w:ascii="Times New Roman" w:hAnsi="Times New Roman" w:cs="Times New Roman"/>
          <w:sz w:val="24"/>
          <w:szCs w:val="24"/>
          <w:lang w:bidi="en-US"/>
        </w:rPr>
        <w:t xml:space="preserve">This </w:t>
      </w:r>
      <w:r w:rsidR="00782DC4" w:rsidRPr="5031DF93">
        <w:rPr>
          <w:rFonts w:ascii="Times New Roman" w:hAnsi="Times New Roman" w:cs="Times New Roman"/>
          <w:sz w:val="24"/>
          <w:szCs w:val="24"/>
          <w:lang w:bidi="en-US"/>
        </w:rPr>
        <w:t xml:space="preserve">document </w:t>
      </w:r>
      <w:r w:rsidR="005737CA" w:rsidRPr="5031DF93">
        <w:rPr>
          <w:rFonts w:ascii="Times New Roman" w:hAnsi="Times New Roman" w:cs="Times New Roman"/>
          <w:sz w:val="24"/>
          <w:szCs w:val="24"/>
          <w:lang w:bidi="en-US"/>
        </w:rPr>
        <w:t>clarifies</w:t>
      </w:r>
      <w:r w:rsidRPr="5031DF93">
        <w:rPr>
          <w:rFonts w:ascii="Times New Roman" w:hAnsi="Times New Roman" w:cs="Times New Roman"/>
          <w:sz w:val="24"/>
          <w:szCs w:val="24"/>
          <w:lang w:bidi="en-US"/>
        </w:rPr>
        <w:t xml:space="preserve"> which </w:t>
      </w:r>
      <w:r w:rsidR="005737CA" w:rsidRPr="5031DF93">
        <w:rPr>
          <w:rFonts w:ascii="Times New Roman" w:hAnsi="Times New Roman" w:cs="Times New Roman"/>
          <w:sz w:val="24"/>
          <w:szCs w:val="24"/>
          <w:lang w:bidi="en-US"/>
        </w:rPr>
        <w:t>taxonomic</w:t>
      </w:r>
      <w:r w:rsidR="003461D2" w:rsidRPr="5031DF93">
        <w:rPr>
          <w:rFonts w:ascii="Times New Roman" w:hAnsi="Times New Roman" w:cs="Times New Roman"/>
          <w:sz w:val="24"/>
          <w:szCs w:val="24"/>
          <w:lang w:bidi="en-US"/>
        </w:rPr>
        <w:t xml:space="preserve"> level</w:t>
      </w:r>
      <w:r w:rsidRPr="5031DF93">
        <w:rPr>
          <w:rFonts w:ascii="Times New Roman" w:hAnsi="Times New Roman" w:cs="Times New Roman"/>
          <w:sz w:val="24"/>
          <w:szCs w:val="24"/>
          <w:lang w:bidi="en-US"/>
        </w:rPr>
        <w:t xml:space="preserve"> </w:t>
      </w:r>
      <w:r w:rsidR="005737CA" w:rsidRPr="5031DF93">
        <w:rPr>
          <w:rFonts w:ascii="Times New Roman" w:hAnsi="Times New Roman" w:cs="Times New Roman"/>
          <w:sz w:val="24"/>
          <w:szCs w:val="24"/>
          <w:lang w:bidi="en-US"/>
        </w:rPr>
        <w:t xml:space="preserve">is appropriate </w:t>
      </w:r>
      <w:r w:rsidR="003461D2" w:rsidRPr="5031DF93">
        <w:rPr>
          <w:rFonts w:ascii="Times New Roman" w:hAnsi="Times New Roman" w:cs="Times New Roman"/>
          <w:sz w:val="24"/>
          <w:szCs w:val="24"/>
          <w:lang w:bidi="en-US"/>
        </w:rPr>
        <w:t>for</w:t>
      </w:r>
      <w:r w:rsidR="005737CA" w:rsidRPr="5031DF93">
        <w:rPr>
          <w:rFonts w:ascii="Times New Roman" w:hAnsi="Times New Roman" w:cs="Times New Roman"/>
          <w:sz w:val="24"/>
          <w:szCs w:val="24"/>
          <w:lang w:bidi="en-US"/>
        </w:rPr>
        <w:t xml:space="preserve"> </w:t>
      </w:r>
      <w:r w:rsidRPr="5031DF93">
        <w:rPr>
          <w:rFonts w:ascii="Times New Roman" w:hAnsi="Times New Roman" w:cs="Times New Roman"/>
          <w:sz w:val="24"/>
          <w:szCs w:val="24"/>
          <w:lang w:bidi="en-US"/>
        </w:rPr>
        <w:t xml:space="preserve">entering positive and negative data in </w:t>
      </w:r>
      <w:r w:rsidR="00CE2FAF" w:rsidRPr="5031DF93">
        <w:rPr>
          <w:rFonts w:ascii="Times New Roman" w:hAnsi="Times New Roman" w:cs="Times New Roman"/>
          <w:sz w:val="24"/>
          <w:szCs w:val="24"/>
          <w:lang w:bidi="en-US"/>
        </w:rPr>
        <w:t>the National Agricultural Pest Identification System (</w:t>
      </w:r>
      <w:r w:rsidRPr="5031DF93">
        <w:rPr>
          <w:rFonts w:ascii="Times New Roman" w:hAnsi="Times New Roman" w:cs="Times New Roman"/>
          <w:sz w:val="24"/>
          <w:szCs w:val="24"/>
          <w:lang w:bidi="en-US"/>
        </w:rPr>
        <w:t>NAPIS</w:t>
      </w:r>
      <w:r w:rsidR="47E1FAE8" w:rsidRPr="5031DF93">
        <w:rPr>
          <w:rFonts w:ascii="Times New Roman" w:hAnsi="Times New Roman" w:cs="Times New Roman"/>
          <w:sz w:val="24"/>
          <w:szCs w:val="24"/>
          <w:lang w:bidi="en-US"/>
        </w:rPr>
        <w:t>) and</w:t>
      </w:r>
      <w:r w:rsidR="00CE2FAF" w:rsidRPr="5031DF93">
        <w:rPr>
          <w:rFonts w:ascii="Times New Roman" w:hAnsi="Times New Roman" w:cs="Times New Roman"/>
          <w:sz w:val="24"/>
          <w:szCs w:val="24"/>
          <w:lang w:bidi="en-US"/>
        </w:rPr>
        <w:t xml:space="preserve"> provides </w:t>
      </w:r>
      <w:r w:rsidR="003461D2" w:rsidRPr="5031DF93">
        <w:rPr>
          <w:rFonts w:ascii="Times New Roman" w:hAnsi="Times New Roman" w:cs="Times New Roman"/>
          <w:sz w:val="24"/>
          <w:szCs w:val="24"/>
          <w:lang w:bidi="en-US"/>
        </w:rPr>
        <w:t>g</w:t>
      </w:r>
      <w:r w:rsidR="00A5396B" w:rsidRPr="5031DF93">
        <w:rPr>
          <w:rFonts w:ascii="Times New Roman" w:hAnsi="Times New Roman" w:cs="Times New Roman"/>
          <w:sz w:val="24"/>
          <w:szCs w:val="24"/>
          <w:lang w:bidi="en-US"/>
        </w:rPr>
        <w:t>uidance for Work Plans and Survey Summary F</w:t>
      </w:r>
      <w:r w:rsidR="00782DC4" w:rsidRPr="5031DF93">
        <w:rPr>
          <w:rFonts w:ascii="Times New Roman" w:hAnsi="Times New Roman" w:cs="Times New Roman"/>
          <w:sz w:val="24"/>
          <w:szCs w:val="24"/>
          <w:lang w:bidi="en-US"/>
        </w:rPr>
        <w:t>orms</w:t>
      </w:r>
      <w:r w:rsidR="00A5396B" w:rsidRPr="5031DF93">
        <w:rPr>
          <w:rFonts w:ascii="Times New Roman" w:hAnsi="Times New Roman" w:cs="Times New Roman"/>
          <w:sz w:val="24"/>
          <w:szCs w:val="24"/>
          <w:lang w:bidi="en-US"/>
        </w:rPr>
        <w:t xml:space="preserve"> for </w:t>
      </w:r>
      <w:r w:rsidR="00957F14" w:rsidRPr="5031DF93">
        <w:rPr>
          <w:rFonts w:ascii="Times New Roman" w:hAnsi="Times New Roman" w:cs="Times New Roman"/>
          <w:sz w:val="24"/>
          <w:szCs w:val="24"/>
          <w:lang w:bidi="en-US"/>
        </w:rPr>
        <w:t xml:space="preserve">PPQ </w:t>
      </w:r>
      <w:r w:rsidR="00A5396B" w:rsidRPr="5031DF93">
        <w:rPr>
          <w:rFonts w:ascii="Times New Roman" w:hAnsi="Times New Roman" w:cs="Times New Roman"/>
          <w:sz w:val="24"/>
          <w:szCs w:val="24"/>
          <w:lang w:bidi="en-US"/>
        </w:rPr>
        <w:t>Pest Detection</w:t>
      </w:r>
      <w:r w:rsidR="00957F14" w:rsidRPr="5031DF93">
        <w:rPr>
          <w:rFonts w:ascii="Times New Roman" w:hAnsi="Times New Roman" w:cs="Times New Roman"/>
          <w:sz w:val="24"/>
          <w:szCs w:val="24"/>
          <w:lang w:bidi="en-US"/>
        </w:rPr>
        <w:t xml:space="preserve">, </w:t>
      </w:r>
      <w:r w:rsidR="00ED2D68" w:rsidRPr="5031DF93">
        <w:rPr>
          <w:rFonts w:ascii="Times New Roman" w:hAnsi="Times New Roman" w:cs="Times New Roman"/>
          <w:sz w:val="24"/>
          <w:szCs w:val="24"/>
        </w:rPr>
        <w:t>Cooperative Agricultural Pest Survey (CAPS) Program</w:t>
      </w:r>
      <w:r w:rsidR="00957F14" w:rsidRPr="5031DF93">
        <w:rPr>
          <w:rFonts w:ascii="Times New Roman" w:hAnsi="Times New Roman" w:cs="Times New Roman"/>
          <w:sz w:val="24"/>
          <w:szCs w:val="24"/>
        </w:rPr>
        <w:t>,</w:t>
      </w:r>
      <w:r w:rsidR="00ED2D68" w:rsidRPr="5031DF93">
        <w:rPr>
          <w:rFonts w:ascii="Times New Roman" w:hAnsi="Times New Roman" w:cs="Times New Roman"/>
          <w:sz w:val="24"/>
          <w:szCs w:val="24"/>
        </w:rPr>
        <w:t xml:space="preserve"> and Plant Protection Act</w:t>
      </w:r>
      <w:r w:rsidR="00957F14" w:rsidRPr="5031DF93">
        <w:rPr>
          <w:rFonts w:ascii="Times New Roman" w:hAnsi="Times New Roman" w:cs="Times New Roman"/>
          <w:sz w:val="24"/>
          <w:szCs w:val="24"/>
        </w:rPr>
        <w:t xml:space="preserve"> (PPA)</w:t>
      </w:r>
      <w:r w:rsidR="00ED2D68" w:rsidRPr="5031DF93">
        <w:rPr>
          <w:rFonts w:ascii="Times New Roman" w:hAnsi="Times New Roman" w:cs="Times New Roman"/>
          <w:sz w:val="24"/>
          <w:szCs w:val="24"/>
        </w:rPr>
        <w:t xml:space="preserve"> 7721 Goal 1 early detection surveys</w:t>
      </w:r>
      <w:r w:rsidR="00782DC4" w:rsidRPr="5031DF93">
        <w:rPr>
          <w:rFonts w:ascii="Times New Roman" w:hAnsi="Times New Roman" w:cs="Times New Roman"/>
          <w:sz w:val="24"/>
          <w:szCs w:val="24"/>
          <w:lang w:bidi="en-US"/>
        </w:rPr>
        <w:t xml:space="preserve">. </w:t>
      </w:r>
    </w:p>
    <w:p w14:paraId="2F6807E9" w14:textId="77777777" w:rsidR="00687133" w:rsidRPr="00156B51" w:rsidRDefault="00687133" w:rsidP="00156B51">
      <w:pPr>
        <w:spacing w:after="0" w:line="276" w:lineRule="auto"/>
        <w:rPr>
          <w:rFonts w:ascii="Times New Roman" w:hAnsi="Times New Roman" w:cs="Times New Roman"/>
          <w:sz w:val="24"/>
          <w:lang w:bidi="en-US"/>
        </w:rPr>
      </w:pPr>
    </w:p>
    <w:p w14:paraId="7CF0E0BF" w14:textId="11DDECC2" w:rsidR="00687133" w:rsidRPr="00156B51" w:rsidRDefault="00394035" w:rsidP="00773C0B">
      <w:pPr>
        <w:spacing w:after="0"/>
        <w:rPr>
          <w:rFonts w:ascii="Times New Roman" w:hAnsi="Times New Roman" w:cs="Times New Roman"/>
          <w:b/>
          <w:sz w:val="24"/>
          <w:lang w:bidi="en-US"/>
        </w:rPr>
      </w:pPr>
      <w:r w:rsidRPr="00156B51">
        <w:rPr>
          <w:rFonts w:ascii="Times New Roman" w:hAnsi="Times New Roman" w:cs="Times New Roman"/>
          <w:b/>
          <w:sz w:val="24"/>
          <w:lang w:bidi="en-US"/>
        </w:rPr>
        <w:t xml:space="preserve">If </w:t>
      </w:r>
      <w:r w:rsidR="00E32692" w:rsidRPr="00156B51">
        <w:rPr>
          <w:rFonts w:ascii="Times New Roman" w:hAnsi="Times New Roman" w:cs="Times New Roman"/>
          <w:b/>
          <w:sz w:val="24"/>
          <w:lang w:bidi="en-US"/>
        </w:rPr>
        <w:t xml:space="preserve">you cannot meet </w:t>
      </w:r>
      <w:r w:rsidRPr="00156B51">
        <w:rPr>
          <w:rFonts w:ascii="Times New Roman" w:hAnsi="Times New Roman" w:cs="Times New Roman"/>
          <w:b/>
          <w:sz w:val="24"/>
          <w:lang w:bidi="en-US"/>
        </w:rPr>
        <w:t>the requirements</w:t>
      </w:r>
      <w:r w:rsidR="00727B7D" w:rsidRPr="00156B51">
        <w:rPr>
          <w:rFonts w:ascii="Times New Roman" w:hAnsi="Times New Roman" w:cs="Times New Roman"/>
          <w:b/>
          <w:sz w:val="24"/>
          <w:lang w:bidi="en-US"/>
        </w:rPr>
        <w:t xml:space="preserve"> </w:t>
      </w:r>
      <w:r w:rsidRPr="00156B51">
        <w:rPr>
          <w:rFonts w:ascii="Times New Roman" w:hAnsi="Times New Roman" w:cs="Times New Roman"/>
          <w:b/>
          <w:sz w:val="24"/>
          <w:lang w:bidi="en-US"/>
        </w:rPr>
        <w:t xml:space="preserve">outlined </w:t>
      </w:r>
      <w:r w:rsidR="00E32692" w:rsidRPr="00156B51">
        <w:rPr>
          <w:rFonts w:ascii="Times New Roman" w:hAnsi="Times New Roman" w:cs="Times New Roman"/>
          <w:b/>
          <w:sz w:val="24"/>
          <w:lang w:bidi="en-US"/>
        </w:rPr>
        <w:t>in this document</w:t>
      </w:r>
      <w:r w:rsidRPr="00156B51">
        <w:rPr>
          <w:rFonts w:ascii="Times New Roman" w:hAnsi="Times New Roman" w:cs="Times New Roman"/>
          <w:b/>
          <w:sz w:val="24"/>
          <w:lang w:bidi="en-US"/>
        </w:rPr>
        <w:t xml:space="preserve">, </w:t>
      </w:r>
      <w:r w:rsidR="003461D2" w:rsidRPr="00156B51">
        <w:rPr>
          <w:rFonts w:ascii="Times New Roman" w:hAnsi="Times New Roman" w:cs="Times New Roman"/>
          <w:b/>
          <w:sz w:val="24"/>
          <w:lang w:bidi="en-US"/>
        </w:rPr>
        <w:t>do not enter</w:t>
      </w:r>
      <w:r w:rsidRPr="00156B51">
        <w:rPr>
          <w:rFonts w:ascii="Times New Roman" w:hAnsi="Times New Roman" w:cs="Times New Roman"/>
          <w:b/>
          <w:sz w:val="24"/>
          <w:lang w:bidi="en-US"/>
        </w:rPr>
        <w:t xml:space="preserve"> data </w:t>
      </w:r>
      <w:r w:rsidR="003461D2" w:rsidRPr="00156B51">
        <w:rPr>
          <w:rFonts w:ascii="Times New Roman" w:hAnsi="Times New Roman" w:cs="Times New Roman"/>
          <w:b/>
          <w:sz w:val="24"/>
          <w:lang w:bidi="en-US"/>
        </w:rPr>
        <w:t>into NAPIS</w:t>
      </w:r>
      <w:r w:rsidRPr="00156B51">
        <w:rPr>
          <w:rFonts w:ascii="Times New Roman" w:hAnsi="Times New Roman" w:cs="Times New Roman"/>
          <w:b/>
          <w:sz w:val="24"/>
          <w:lang w:bidi="en-US"/>
        </w:rPr>
        <w:t>.</w:t>
      </w:r>
    </w:p>
    <w:p w14:paraId="67F3DFCF" w14:textId="77777777" w:rsidR="00773C0B" w:rsidRPr="00156B51" w:rsidRDefault="00773C0B" w:rsidP="00773C0B">
      <w:pPr>
        <w:spacing w:after="0"/>
        <w:rPr>
          <w:rFonts w:ascii="Times New Roman" w:hAnsi="Times New Roman" w:cs="Times New Roman"/>
          <w:b/>
          <w:sz w:val="24"/>
          <w:lang w:bidi="en-US"/>
        </w:rPr>
      </w:pPr>
    </w:p>
    <w:p w14:paraId="51F7D428" w14:textId="5FCFEE2E" w:rsidR="00427D3A" w:rsidRPr="00D85BC8" w:rsidRDefault="00427D3A" w:rsidP="00D85BC8">
      <w:pPr>
        <w:pStyle w:val="Heading2"/>
        <w:rPr>
          <w:b/>
          <w:bCs/>
        </w:rPr>
      </w:pPr>
      <w:r w:rsidRPr="00D85BC8">
        <w:rPr>
          <w:b/>
          <w:bCs/>
        </w:rPr>
        <w:t>All Taxonomic Groups</w:t>
      </w:r>
      <w:r w:rsidR="00A5396B" w:rsidRPr="00D85BC8">
        <w:rPr>
          <w:b/>
          <w:bCs/>
        </w:rPr>
        <w:t xml:space="preserve"> Referenced in this Document</w:t>
      </w:r>
    </w:p>
    <w:p w14:paraId="3B5F42B8" w14:textId="63138DB5" w:rsidR="00427D3A" w:rsidRPr="00156B51" w:rsidRDefault="00F07B4A" w:rsidP="00817079">
      <w:pPr>
        <w:pStyle w:val="ListParagraph"/>
        <w:numPr>
          <w:ilvl w:val="0"/>
          <w:numId w:val="6"/>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 xml:space="preserve">Do not enter positive data into NAPIS at the family or genus level. To be a valid entry, all positive records must be identified to species. </w:t>
      </w:r>
    </w:p>
    <w:p w14:paraId="469C21DD" w14:textId="4C470B83" w:rsidR="00C443BD" w:rsidRPr="00156B51" w:rsidRDefault="00C443BD" w:rsidP="00817079">
      <w:pPr>
        <w:pStyle w:val="ListParagraph"/>
        <w:numPr>
          <w:ilvl w:val="0"/>
          <w:numId w:val="6"/>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 xml:space="preserve">Do not enter negative data at the genus level if the survey target is listed at the species level in the </w:t>
      </w:r>
      <w:r w:rsidR="00A5396B" w:rsidRPr="00156B51">
        <w:rPr>
          <w:rFonts w:ascii="Times New Roman" w:hAnsi="Times New Roman" w:cs="Times New Roman"/>
          <w:sz w:val="24"/>
          <w:szCs w:val="24"/>
          <w:lang w:bidi="en-US"/>
        </w:rPr>
        <w:t>Survey S</w:t>
      </w:r>
      <w:r w:rsidR="003461D2" w:rsidRPr="00156B51">
        <w:rPr>
          <w:rFonts w:ascii="Times New Roman" w:hAnsi="Times New Roman" w:cs="Times New Roman"/>
          <w:sz w:val="24"/>
          <w:szCs w:val="24"/>
          <w:lang w:bidi="en-US"/>
        </w:rPr>
        <w:t>u</w:t>
      </w:r>
      <w:r w:rsidR="00A5396B" w:rsidRPr="00156B51">
        <w:rPr>
          <w:rFonts w:ascii="Times New Roman" w:hAnsi="Times New Roman" w:cs="Times New Roman"/>
          <w:sz w:val="24"/>
          <w:szCs w:val="24"/>
          <w:lang w:bidi="en-US"/>
        </w:rPr>
        <w:t>mmary Form and Work P</w:t>
      </w:r>
      <w:r w:rsidR="003461D2" w:rsidRPr="00156B51">
        <w:rPr>
          <w:rFonts w:ascii="Times New Roman" w:hAnsi="Times New Roman" w:cs="Times New Roman"/>
          <w:sz w:val="24"/>
          <w:szCs w:val="24"/>
          <w:lang w:bidi="en-US"/>
        </w:rPr>
        <w:t>lan</w:t>
      </w:r>
      <w:r w:rsidRPr="00156B51">
        <w:rPr>
          <w:rFonts w:ascii="Times New Roman" w:hAnsi="Times New Roman" w:cs="Times New Roman"/>
          <w:sz w:val="24"/>
          <w:szCs w:val="24"/>
          <w:lang w:bidi="en-US"/>
        </w:rPr>
        <w:t>.</w:t>
      </w:r>
    </w:p>
    <w:p w14:paraId="66797E5D" w14:textId="77777777" w:rsidR="003461D2" w:rsidRPr="00156B51" w:rsidRDefault="003461D2" w:rsidP="00817079">
      <w:pPr>
        <w:pStyle w:val="ListParagraph"/>
        <w:numPr>
          <w:ilvl w:val="0"/>
          <w:numId w:val="6"/>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 xml:space="preserve">Negative data should only be entered if: </w:t>
      </w:r>
    </w:p>
    <w:p w14:paraId="5DF19E4F" w14:textId="75176451" w:rsidR="003461D2" w:rsidRPr="00156B51" w:rsidRDefault="00687133" w:rsidP="00817079">
      <w:pPr>
        <w:pStyle w:val="ListParagraph"/>
        <w:numPr>
          <w:ilvl w:val="1"/>
          <w:numId w:val="13"/>
        </w:numPr>
        <w:spacing w:after="0" w:line="276" w:lineRule="auto"/>
        <w:ind w:left="1260"/>
        <w:rPr>
          <w:rFonts w:ascii="Times New Roman" w:hAnsi="Times New Roman" w:cs="Times New Roman"/>
          <w:sz w:val="24"/>
          <w:szCs w:val="24"/>
          <w:lang w:bidi="en-US"/>
        </w:rPr>
      </w:pPr>
      <w:r w:rsidRPr="00156B51">
        <w:rPr>
          <w:rFonts w:ascii="Times New Roman" w:hAnsi="Times New Roman" w:cs="Times New Roman"/>
          <w:sz w:val="24"/>
          <w:szCs w:val="24"/>
          <w:lang w:bidi="en-US"/>
        </w:rPr>
        <w:t>T</w:t>
      </w:r>
      <w:r w:rsidR="003461D2" w:rsidRPr="00156B51">
        <w:rPr>
          <w:rFonts w:ascii="Times New Roman" w:hAnsi="Times New Roman" w:cs="Times New Roman"/>
          <w:sz w:val="24"/>
          <w:szCs w:val="24"/>
          <w:lang w:bidi="en-US"/>
        </w:rPr>
        <w:t xml:space="preserve">he </w:t>
      </w:r>
      <w:r w:rsidR="002241B9" w:rsidRPr="00156B51">
        <w:rPr>
          <w:rFonts w:ascii="Times New Roman" w:hAnsi="Times New Roman" w:cs="Times New Roman"/>
          <w:sz w:val="24"/>
          <w:szCs w:val="24"/>
          <w:lang w:bidi="en-US"/>
        </w:rPr>
        <w:t>target</w:t>
      </w:r>
      <w:r w:rsidR="003461D2" w:rsidRPr="00156B51">
        <w:rPr>
          <w:rFonts w:ascii="Times New Roman" w:hAnsi="Times New Roman" w:cs="Times New Roman"/>
          <w:sz w:val="24"/>
          <w:szCs w:val="24"/>
          <w:lang w:bidi="en-US"/>
        </w:rPr>
        <w:t xml:space="preserve"> is likely to be present in the environment from which that sample was taken, </w:t>
      </w:r>
    </w:p>
    <w:p w14:paraId="19532574" w14:textId="1E2BDA3B" w:rsidR="003461D2" w:rsidRPr="00156B51" w:rsidRDefault="00687133" w:rsidP="00817079">
      <w:pPr>
        <w:pStyle w:val="ListParagraph"/>
        <w:numPr>
          <w:ilvl w:val="1"/>
          <w:numId w:val="13"/>
        </w:numPr>
        <w:spacing w:after="0" w:line="276" w:lineRule="auto"/>
        <w:ind w:left="1260"/>
        <w:rPr>
          <w:rFonts w:ascii="Times New Roman" w:hAnsi="Times New Roman" w:cs="Times New Roman"/>
          <w:sz w:val="24"/>
          <w:szCs w:val="24"/>
          <w:lang w:bidi="en-US"/>
        </w:rPr>
      </w:pPr>
      <w:r w:rsidRPr="5031DF93">
        <w:rPr>
          <w:rFonts w:ascii="Times New Roman" w:hAnsi="Times New Roman" w:cs="Times New Roman"/>
          <w:sz w:val="24"/>
          <w:szCs w:val="24"/>
          <w:lang w:bidi="en-US"/>
        </w:rPr>
        <w:t>N</w:t>
      </w:r>
      <w:r w:rsidR="002241B9" w:rsidRPr="5031DF93">
        <w:rPr>
          <w:rFonts w:ascii="Times New Roman" w:hAnsi="Times New Roman" w:cs="Times New Roman"/>
          <w:sz w:val="24"/>
          <w:szCs w:val="24"/>
          <w:lang w:bidi="en-US"/>
        </w:rPr>
        <w:t xml:space="preserve">o individuals of the target </w:t>
      </w:r>
      <w:r w:rsidR="0A72A62D" w:rsidRPr="5031DF93">
        <w:rPr>
          <w:rFonts w:ascii="Times New Roman" w:hAnsi="Times New Roman" w:cs="Times New Roman"/>
          <w:sz w:val="24"/>
          <w:szCs w:val="24"/>
          <w:lang w:bidi="en-US"/>
        </w:rPr>
        <w:t xml:space="preserve">are </w:t>
      </w:r>
      <w:r w:rsidR="003461D2" w:rsidRPr="5031DF93">
        <w:rPr>
          <w:rFonts w:ascii="Times New Roman" w:hAnsi="Times New Roman" w:cs="Times New Roman"/>
          <w:sz w:val="24"/>
          <w:szCs w:val="24"/>
          <w:lang w:bidi="en-US"/>
        </w:rPr>
        <w:t xml:space="preserve">found in the sample, </w:t>
      </w:r>
      <w:r w:rsidR="003461D2" w:rsidRPr="5031DF93">
        <w:rPr>
          <w:rFonts w:ascii="Times New Roman" w:hAnsi="Times New Roman" w:cs="Times New Roman"/>
          <w:b/>
          <w:bCs/>
          <w:sz w:val="24"/>
          <w:szCs w:val="24"/>
          <w:lang w:bidi="en-US"/>
        </w:rPr>
        <w:t>and</w:t>
      </w:r>
    </w:p>
    <w:p w14:paraId="69BF2EF6" w14:textId="68AB0E34" w:rsidR="003461D2" w:rsidRPr="00156B51" w:rsidRDefault="00687133" w:rsidP="00817079">
      <w:pPr>
        <w:pStyle w:val="ListParagraph"/>
        <w:numPr>
          <w:ilvl w:val="1"/>
          <w:numId w:val="13"/>
        </w:numPr>
        <w:spacing w:after="0" w:line="276" w:lineRule="auto"/>
        <w:ind w:left="1260"/>
        <w:rPr>
          <w:rFonts w:ascii="Times New Roman" w:hAnsi="Times New Roman" w:cs="Times New Roman"/>
          <w:sz w:val="24"/>
          <w:szCs w:val="24"/>
          <w:lang w:bidi="en-US"/>
        </w:rPr>
      </w:pPr>
      <w:r w:rsidRPr="00156B51">
        <w:rPr>
          <w:rFonts w:ascii="Times New Roman" w:hAnsi="Times New Roman" w:cs="Times New Roman"/>
          <w:sz w:val="24"/>
          <w:szCs w:val="24"/>
          <w:lang w:bidi="en-US"/>
        </w:rPr>
        <w:t>T</w:t>
      </w:r>
      <w:r w:rsidR="003461D2" w:rsidRPr="00156B51">
        <w:rPr>
          <w:rFonts w:ascii="Times New Roman" w:hAnsi="Times New Roman" w:cs="Times New Roman"/>
          <w:sz w:val="24"/>
          <w:szCs w:val="24"/>
          <w:lang w:bidi="en-US"/>
        </w:rPr>
        <w:t xml:space="preserve">he sampling method used will </w:t>
      </w:r>
      <w:r w:rsidR="00ED2D68" w:rsidRPr="00156B51">
        <w:rPr>
          <w:rFonts w:ascii="Times New Roman" w:hAnsi="Times New Roman" w:cs="Times New Roman"/>
          <w:sz w:val="24"/>
          <w:szCs w:val="24"/>
          <w:lang w:bidi="en-US"/>
        </w:rPr>
        <w:t>detect</w:t>
      </w:r>
      <w:r w:rsidR="003461D2" w:rsidRPr="00156B51">
        <w:rPr>
          <w:rFonts w:ascii="Times New Roman" w:hAnsi="Times New Roman" w:cs="Times New Roman"/>
          <w:sz w:val="24"/>
          <w:szCs w:val="24"/>
          <w:lang w:bidi="en-US"/>
        </w:rPr>
        <w:t xml:space="preserve"> individuals of that </w:t>
      </w:r>
      <w:r w:rsidR="002241B9" w:rsidRPr="00156B51">
        <w:rPr>
          <w:rFonts w:ascii="Times New Roman" w:hAnsi="Times New Roman" w:cs="Times New Roman"/>
          <w:sz w:val="24"/>
          <w:szCs w:val="24"/>
          <w:lang w:bidi="en-US"/>
        </w:rPr>
        <w:t>target</w:t>
      </w:r>
      <w:r w:rsidR="003461D2" w:rsidRPr="00156B51">
        <w:rPr>
          <w:rFonts w:ascii="Times New Roman" w:hAnsi="Times New Roman" w:cs="Times New Roman"/>
          <w:sz w:val="24"/>
          <w:szCs w:val="24"/>
          <w:lang w:bidi="en-US"/>
        </w:rPr>
        <w:t xml:space="preserve"> if it is present in the environment from which that sample was taken</w:t>
      </w:r>
      <w:r w:rsidR="00331723">
        <w:rPr>
          <w:rFonts w:ascii="Times New Roman" w:hAnsi="Times New Roman" w:cs="Times New Roman"/>
          <w:sz w:val="24"/>
          <w:szCs w:val="24"/>
          <w:lang w:bidi="en-US"/>
        </w:rPr>
        <w:t>.</w:t>
      </w:r>
    </w:p>
    <w:p w14:paraId="7352A265" w14:textId="1FA73434" w:rsidR="00687133" w:rsidRPr="00156B51" w:rsidRDefault="00545FB2" w:rsidP="00817079">
      <w:pPr>
        <w:pStyle w:val="Default"/>
        <w:numPr>
          <w:ilvl w:val="0"/>
          <w:numId w:val="6"/>
        </w:numPr>
        <w:spacing w:line="276" w:lineRule="auto"/>
        <w:rPr>
          <w:rFonts w:ascii="Times New Roman" w:hAnsi="Times New Roman" w:cs="Times New Roman"/>
          <w:u w:val="single"/>
          <w:lang w:bidi="en-US"/>
        </w:rPr>
      </w:pPr>
      <w:r w:rsidRPr="00156B51">
        <w:rPr>
          <w:rFonts w:ascii="Times New Roman" w:hAnsi="Times New Roman" w:cs="Times New Roman"/>
          <w:lang w:bidi="en-US"/>
        </w:rPr>
        <w:t xml:space="preserve">Please </w:t>
      </w:r>
      <w:r w:rsidR="00ED2D68" w:rsidRPr="00156B51">
        <w:rPr>
          <w:rFonts w:ascii="Times New Roman" w:hAnsi="Times New Roman" w:cs="Times New Roman"/>
          <w:lang w:bidi="en-US"/>
        </w:rPr>
        <w:t>contact CAPS Science Support (S</w:t>
      </w:r>
      <w:r w:rsidRPr="00156B51">
        <w:rPr>
          <w:rFonts w:ascii="Times New Roman" w:hAnsi="Times New Roman" w:cs="Times New Roman"/>
          <w:lang w:bidi="en-US"/>
        </w:rPr>
        <w:t>TCAPS@usda.gov)</w:t>
      </w:r>
      <w:r w:rsidRPr="00156B51" w:rsidDel="00473352">
        <w:rPr>
          <w:rFonts w:ascii="Times New Roman" w:hAnsi="Times New Roman" w:cs="Times New Roman"/>
          <w:lang w:bidi="en-US"/>
        </w:rPr>
        <w:t xml:space="preserve"> </w:t>
      </w:r>
      <w:r w:rsidRPr="00156B51">
        <w:rPr>
          <w:rFonts w:ascii="Times New Roman" w:hAnsi="Times New Roman" w:cs="Times New Roman"/>
          <w:lang w:bidi="en-US"/>
        </w:rPr>
        <w:t xml:space="preserve">if </w:t>
      </w:r>
      <w:r w:rsidR="00687133" w:rsidRPr="00156B51">
        <w:rPr>
          <w:rFonts w:ascii="Times New Roman" w:hAnsi="Times New Roman" w:cs="Times New Roman"/>
          <w:lang w:bidi="en-US"/>
        </w:rPr>
        <w:t xml:space="preserve">you have </w:t>
      </w:r>
      <w:r w:rsidR="00ED2D68" w:rsidRPr="00156B51">
        <w:rPr>
          <w:rFonts w:ascii="Times New Roman" w:hAnsi="Times New Roman" w:cs="Times New Roman"/>
          <w:lang w:bidi="en-US"/>
        </w:rPr>
        <w:t>questions</w:t>
      </w:r>
      <w:r w:rsidR="00687133" w:rsidRPr="00156B51">
        <w:rPr>
          <w:rFonts w:ascii="Times New Roman" w:hAnsi="Times New Roman" w:cs="Times New Roman"/>
          <w:lang w:bidi="en-US"/>
        </w:rPr>
        <w:t xml:space="preserve"> </w:t>
      </w:r>
      <w:r w:rsidR="00687133" w:rsidRPr="00156B51">
        <w:rPr>
          <w:rFonts w:ascii="Times New Roman" w:hAnsi="Times New Roman" w:cs="Times New Roman"/>
        </w:rPr>
        <w:t>and CAPSIS (capsis@purdue.edu) if you need assistance with data entry.</w:t>
      </w:r>
    </w:p>
    <w:p w14:paraId="1D3CE8F0" w14:textId="77777777" w:rsidR="003A6593" w:rsidRPr="00156B51" w:rsidRDefault="003A6593" w:rsidP="003A6593">
      <w:pPr>
        <w:pStyle w:val="Default"/>
        <w:spacing w:line="276" w:lineRule="auto"/>
        <w:rPr>
          <w:rFonts w:ascii="Times New Roman" w:hAnsi="Times New Roman" w:cs="Times New Roman"/>
          <w:u w:val="single"/>
          <w:lang w:bidi="en-US"/>
        </w:rPr>
      </w:pPr>
    </w:p>
    <w:p w14:paraId="45A02C73" w14:textId="6796B5CA" w:rsidR="00A87C80" w:rsidRPr="00D85BC8" w:rsidRDefault="00782DC4" w:rsidP="00D85BC8">
      <w:pPr>
        <w:pStyle w:val="Heading2"/>
        <w:rPr>
          <w:b/>
          <w:bCs/>
        </w:rPr>
      </w:pPr>
      <w:r w:rsidRPr="00D85BC8">
        <w:rPr>
          <w:b/>
          <w:bCs/>
        </w:rPr>
        <w:t xml:space="preserve">Nematodes </w:t>
      </w:r>
    </w:p>
    <w:p w14:paraId="0F8AE5A0" w14:textId="0AF1EC56" w:rsidR="00C443BD" w:rsidRPr="00156B51" w:rsidRDefault="00C443BD" w:rsidP="00817079">
      <w:pPr>
        <w:pStyle w:val="ListParagraph"/>
        <w:numPr>
          <w:ilvl w:val="0"/>
          <w:numId w:val="6"/>
        </w:numPr>
        <w:spacing w:after="0" w:line="276" w:lineRule="auto"/>
        <w:rPr>
          <w:rFonts w:ascii="Times New Roman" w:hAnsi="Times New Roman" w:cs="Times New Roman"/>
          <w:sz w:val="24"/>
          <w:szCs w:val="24"/>
        </w:rPr>
      </w:pPr>
      <w:r w:rsidRPr="00156B51">
        <w:rPr>
          <w:rFonts w:ascii="Times New Roman" w:hAnsi="Times New Roman" w:cs="Times New Roman"/>
          <w:sz w:val="24"/>
          <w:szCs w:val="24"/>
        </w:rPr>
        <w:t xml:space="preserve">Nematodes can be listed in the </w:t>
      </w:r>
      <w:r w:rsidR="00750355" w:rsidRPr="00156B51">
        <w:rPr>
          <w:rFonts w:ascii="Times New Roman" w:hAnsi="Times New Roman" w:cs="Times New Roman"/>
          <w:sz w:val="24"/>
          <w:szCs w:val="24"/>
        </w:rPr>
        <w:t>Survey Summary F</w:t>
      </w:r>
      <w:r w:rsidR="003461D2" w:rsidRPr="00156B51">
        <w:rPr>
          <w:rFonts w:ascii="Times New Roman" w:hAnsi="Times New Roman" w:cs="Times New Roman"/>
          <w:sz w:val="24"/>
          <w:szCs w:val="24"/>
        </w:rPr>
        <w:t xml:space="preserve">orm </w:t>
      </w:r>
      <w:r w:rsidR="00750355" w:rsidRPr="00156B51">
        <w:rPr>
          <w:rFonts w:ascii="Times New Roman" w:hAnsi="Times New Roman" w:cs="Times New Roman"/>
          <w:sz w:val="24"/>
          <w:szCs w:val="24"/>
        </w:rPr>
        <w:t>and Work P</w:t>
      </w:r>
      <w:r w:rsidRPr="00156B51">
        <w:rPr>
          <w:rFonts w:ascii="Times New Roman" w:hAnsi="Times New Roman" w:cs="Times New Roman"/>
          <w:sz w:val="24"/>
          <w:szCs w:val="24"/>
        </w:rPr>
        <w:t xml:space="preserve">lan at the </w:t>
      </w:r>
      <w:r w:rsidR="00AA5713" w:rsidRPr="00156B51">
        <w:rPr>
          <w:rFonts w:ascii="Times New Roman" w:hAnsi="Times New Roman" w:cs="Times New Roman"/>
          <w:sz w:val="24"/>
          <w:szCs w:val="24"/>
        </w:rPr>
        <w:t xml:space="preserve">genus or </w:t>
      </w:r>
      <w:r w:rsidRPr="00156B51">
        <w:rPr>
          <w:rFonts w:ascii="Times New Roman" w:hAnsi="Times New Roman" w:cs="Times New Roman"/>
          <w:sz w:val="24"/>
          <w:szCs w:val="24"/>
        </w:rPr>
        <w:t xml:space="preserve">species level. </w:t>
      </w:r>
    </w:p>
    <w:p w14:paraId="38D11817" w14:textId="4896023F" w:rsidR="00B83F25" w:rsidRPr="00156B51" w:rsidRDefault="00B83F25" w:rsidP="00817079">
      <w:pPr>
        <w:pStyle w:val="ListParagraph"/>
        <w:numPr>
          <w:ilvl w:val="0"/>
          <w:numId w:val="6"/>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 xml:space="preserve">Positive records must be identified to species. Do not enter positive data into NAPIS at the genus level. </w:t>
      </w:r>
    </w:p>
    <w:p w14:paraId="5580BB0A" w14:textId="43186474" w:rsidR="003A6593" w:rsidRPr="00156B51" w:rsidRDefault="00C443BD" w:rsidP="00817079">
      <w:pPr>
        <w:pStyle w:val="ListParagraph"/>
        <w:numPr>
          <w:ilvl w:val="0"/>
          <w:numId w:val="6"/>
        </w:numPr>
        <w:spacing w:after="0" w:line="276" w:lineRule="auto"/>
        <w:rPr>
          <w:rFonts w:ascii="Times New Roman" w:hAnsi="Times New Roman" w:cs="Times New Roman"/>
          <w:sz w:val="24"/>
          <w:lang w:bidi="en-US"/>
        </w:rPr>
      </w:pPr>
      <w:r w:rsidRPr="00156B51">
        <w:rPr>
          <w:rFonts w:ascii="Times New Roman" w:hAnsi="Times New Roman" w:cs="Times New Roman"/>
          <w:sz w:val="24"/>
          <w:szCs w:val="24"/>
          <w:lang w:bidi="en-US"/>
        </w:rPr>
        <w:t>Do not enter negative data at the genus level if the survey target is listed at the species level in the Survey Summary Form and Work Plan.</w:t>
      </w:r>
    </w:p>
    <w:p w14:paraId="51FBC744" w14:textId="77777777" w:rsidR="003A6593" w:rsidRPr="00156B51" w:rsidRDefault="003A6593" w:rsidP="003A6593">
      <w:pPr>
        <w:spacing w:after="0" w:line="276" w:lineRule="auto"/>
        <w:rPr>
          <w:rFonts w:ascii="Times New Roman" w:hAnsi="Times New Roman" w:cs="Times New Roman"/>
          <w:sz w:val="24"/>
          <w:lang w:bidi="en-US"/>
        </w:rPr>
      </w:pPr>
    </w:p>
    <w:p w14:paraId="4938E865" w14:textId="7B271D3C" w:rsidR="00782DC4" w:rsidRPr="00D85BC8" w:rsidRDefault="00782DC4" w:rsidP="00D85BC8">
      <w:pPr>
        <w:pStyle w:val="Heading2"/>
        <w:rPr>
          <w:b/>
          <w:bCs/>
        </w:rPr>
      </w:pPr>
      <w:r w:rsidRPr="00D85BC8">
        <w:rPr>
          <w:b/>
          <w:bCs/>
        </w:rPr>
        <w:t xml:space="preserve">Mollusks </w:t>
      </w:r>
    </w:p>
    <w:p w14:paraId="060A5CE8" w14:textId="69D01C76" w:rsidR="005B1497" w:rsidRPr="00156B51" w:rsidRDefault="005B1497" w:rsidP="00817079">
      <w:pPr>
        <w:pStyle w:val="ListParagraph"/>
        <w:numPr>
          <w:ilvl w:val="0"/>
          <w:numId w:val="8"/>
        </w:numPr>
        <w:spacing w:after="0" w:line="276" w:lineRule="auto"/>
        <w:rPr>
          <w:rFonts w:ascii="Times New Roman" w:hAnsi="Times New Roman" w:cs="Times New Roman"/>
          <w:sz w:val="24"/>
        </w:rPr>
      </w:pPr>
      <w:r w:rsidRPr="00156B51">
        <w:rPr>
          <w:rFonts w:ascii="Times New Roman" w:hAnsi="Times New Roman" w:cs="Times New Roman"/>
          <w:sz w:val="24"/>
        </w:rPr>
        <w:t xml:space="preserve">Mollusks can be listed as survey targets in </w:t>
      </w:r>
      <w:r w:rsidR="00386723" w:rsidRPr="00156B51">
        <w:rPr>
          <w:rFonts w:ascii="Times New Roman" w:hAnsi="Times New Roman" w:cs="Times New Roman"/>
          <w:sz w:val="24"/>
        </w:rPr>
        <w:t>the Survey Summary F</w:t>
      </w:r>
      <w:r w:rsidR="003461D2" w:rsidRPr="00156B51">
        <w:rPr>
          <w:rFonts w:ascii="Times New Roman" w:hAnsi="Times New Roman" w:cs="Times New Roman"/>
          <w:sz w:val="24"/>
        </w:rPr>
        <w:t xml:space="preserve">orm </w:t>
      </w:r>
      <w:r w:rsidR="00386723" w:rsidRPr="00156B51">
        <w:rPr>
          <w:rFonts w:ascii="Times New Roman" w:hAnsi="Times New Roman" w:cs="Times New Roman"/>
          <w:sz w:val="24"/>
        </w:rPr>
        <w:t>and Work P</w:t>
      </w:r>
      <w:r w:rsidRPr="00156B51">
        <w:rPr>
          <w:rFonts w:ascii="Times New Roman" w:hAnsi="Times New Roman" w:cs="Times New Roman"/>
          <w:sz w:val="24"/>
        </w:rPr>
        <w:t>lan</w:t>
      </w:r>
      <w:r w:rsidR="00386723" w:rsidRPr="00156B51">
        <w:rPr>
          <w:rFonts w:ascii="Times New Roman" w:hAnsi="Times New Roman" w:cs="Times New Roman"/>
          <w:sz w:val="24"/>
        </w:rPr>
        <w:t>s</w:t>
      </w:r>
      <w:r w:rsidRPr="00156B51">
        <w:rPr>
          <w:rFonts w:ascii="Times New Roman" w:hAnsi="Times New Roman" w:cs="Times New Roman"/>
          <w:sz w:val="24"/>
        </w:rPr>
        <w:t xml:space="preserve"> at the family, genus, or species level. </w:t>
      </w:r>
      <w:r w:rsidR="00386723" w:rsidRPr="00156B51">
        <w:rPr>
          <w:rFonts w:ascii="Times New Roman" w:hAnsi="Times New Roman" w:cs="Times New Roman"/>
          <w:sz w:val="24"/>
        </w:rPr>
        <w:t>However, be as specific as possible when listing the survey target in the Survey Summary Form and Work Plan. Do not list family if you are targeting a specific genus or species.</w:t>
      </w:r>
    </w:p>
    <w:p w14:paraId="569AF690" w14:textId="0A75135F" w:rsidR="005B1497" w:rsidRPr="00156B51" w:rsidRDefault="00B83F25" w:rsidP="00817079">
      <w:pPr>
        <w:pStyle w:val="ListParagraph"/>
        <w:numPr>
          <w:ilvl w:val="0"/>
          <w:numId w:val="8"/>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 xml:space="preserve">Positive records must be identified to species. </w:t>
      </w:r>
      <w:r w:rsidR="005B1497" w:rsidRPr="00156B51">
        <w:rPr>
          <w:rFonts w:ascii="Times New Roman" w:hAnsi="Times New Roman" w:cs="Times New Roman"/>
          <w:sz w:val="24"/>
          <w:szCs w:val="24"/>
          <w:lang w:bidi="en-US"/>
        </w:rPr>
        <w:t xml:space="preserve">Do not enter positive data into NAPIS at the family or genus level. </w:t>
      </w:r>
    </w:p>
    <w:p w14:paraId="11F1DAB1" w14:textId="408E7A5E" w:rsidR="005B1497" w:rsidRPr="00156B51" w:rsidRDefault="005B1497" w:rsidP="00817079">
      <w:pPr>
        <w:pStyle w:val="ListParagraph"/>
        <w:numPr>
          <w:ilvl w:val="0"/>
          <w:numId w:val="8"/>
        </w:numPr>
        <w:spacing w:after="0" w:line="276" w:lineRule="auto"/>
        <w:rPr>
          <w:rFonts w:ascii="Times New Roman" w:hAnsi="Times New Roman" w:cs="Times New Roman"/>
          <w:sz w:val="24"/>
          <w:lang w:bidi="en-US"/>
        </w:rPr>
      </w:pPr>
      <w:r w:rsidRPr="00156B51">
        <w:rPr>
          <w:rFonts w:ascii="Times New Roman" w:hAnsi="Times New Roman" w:cs="Times New Roman"/>
          <w:sz w:val="24"/>
          <w:lang w:bidi="en-US"/>
        </w:rPr>
        <w:t xml:space="preserve">Do not enter negative data at the family level. If no individuals of the </w:t>
      </w:r>
      <w:r w:rsidRPr="008C619B">
        <w:rPr>
          <w:rFonts w:ascii="Times New Roman" w:hAnsi="Times New Roman" w:cs="Times New Roman"/>
          <w:sz w:val="24"/>
          <w:lang w:bidi="en-US"/>
        </w:rPr>
        <w:t xml:space="preserve">family </w:t>
      </w:r>
      <w:r w:rsidRPr="00156B51">
        <w:rPr>
          <w:rFonts w:ascii="Times New Roman" w:hAnsi="Times New Roman" w:cs="Times New Roman"/>
          <w:sz w:val="24"/>
          <w:lang w:bidi="en-US"/>
        </w:rPr>
        <w:t xml:space="preserve">are found in the sample, then negative data must be reported for all genera on the </w:t>
      </w:r>
      <w:r w:rsidR="008C619B">
        <w:rPr>
          <w:rFonts w:ascii="Times New Roman" w:hAnsi="Times New Roman" w:cs="Times New Roman"/>
          <w:sz w:val="24"/>
          <w:lang w:bidi="en-US"/>
        </w:rPr>
        <w:t>National</w:t>
      </w:r>
      <w:r w:rsidR="00727B7D" w:rsidRPr="00156B51">
        <w:rPr>
          <w:rFonts w:ascii="Times New Roman" w:hAnsi="Times New Roman" w:cs="Times New Roman"/>
          <w:sz w:val="24"/>
          <w:lang w:bidi="en-US"/>
        </w:rPr>
        <w:t xml:space="preserve"> </w:t>
      </w:r>
      <w:r w:rsidRPr="00156B51">
        <w:rPr>
          <w:rFonts w:ascii="Times New Roman" w:hAnsi="Times New Roman" w:cs="Times New Roman"/>
          <w:sz w:val="24"/>
          <w:lang w:bidi="en-US"/>
        </w:rPr>
        <w:t xml:space="preserve">Priority Pest List that belong to that family. </w:t>
      </w:r>
    </w:p>
    <w:p w14:paraId="13234CF6" w14:textId="527D6F03" w:rsidR="005B1497" w:rsidRPr="00156B51" w:rsidRDefault="005B1497" w:rsidP="00817079">
      <w:pPr>
        <w:pStyle w:val="ListParagraph"/>
        <w:numPr>
          <w:ilvl w:val="0"/>
          <w:numId w:val="8"/>
        </w:numPr>
        <w:spacing w:after="0" w:line="276" w:lineRule="auto"/>
        <w:rPr>
          <w:rFonts w:ascii="Times New Roman" w:hAnsi="Times New Roman" w:cs="Times New Roman"/>
          <w:sz w:val="24"/>
          <w:lang w:bidi="en-US"/>
        </w:rPr>
      </w:pPr>
      <w:r w:rsidRPr="00156B51">
        <w:rPr>
          <w:rFonts w:ascii="Times New Roman" w:hAnsi="Times New Roman" w:cs="Times New Roman"/>
          <w:sz w:val="24"/>
          <w:lang w:bidi="en-US"/>
        </w:rPr>
        <w:t xml:space="preserve">Do not enter negative data at the genus level if the survey target is listed at the species level in the </w:t>
      </w:r>
      <w:r w:rsidR="00386723" w:rsidRPr="00156B51">
        <w:rPr>
          <w:rFonts w:ascii="Times New Roman" w:hAnsi="Times New Roman" w:cs="Times New Roman"/>
          <w:sz w:val="24"/>
          <w:lang w:bidi="en-US"/>
        </w:rPr>
        <w:t>Survey Summary Form and Work P</w:t>
      </w:r>
      <w:r w:rsidR="003461D2" w:rsidRPr="00156B51">
        <w:rPr>
          <w:rFonts w:ascii="Times New Roman" w:hAnsi="Times New Roman" w:cs="Times New Roman"/>
          <w:sz w:val="24"/>
          <w:lang w:bidi="en-US"/>
        </w:rPr>
        <w:t>lan</w:t>
      </w:r>
      <w:r w:rsidRPr="00156B51">
        <w:rPr>
          <w:rFonts w:ascii="Times New Roman" w:hAnsi="Times New Roman" w:cs="Times New Roman"/>
          <w:sz w:val="24"/>
          <w:lang w:bidi="en-US"/>
        </w:rPr>
        <w:t>.</w:t>
      </w:r>
    </w:p>
    <w:p w14:paraId="77C311AF" w14:textId="26F74431" w:rsidR="003A6593" w:rsidRPr="00156B51" w:rsidRDefault="005B1497" w:rsidP="00817079">
      <w:pPr>
        <w:pStyle w:val="ListParagraph"/>
        <w:numPr>
          <w:ilvl w:val="0"/>
          <w:numId w:val="8"/>
        </w:numPr>
        <w:spacing w:after="0" w:line="276" w:lineRule="auto"/>
        <w:rPr>
          <w:rFonts w:ascii="Times New Roman" w:hAnsi="Times New Roman" w:cs="Times New Roman"/>
          <w:sz w:val="24"/>
        </w:rPr>
      </w:pPr>
      <w:r w:rsidRPr="00156B51">
        <w:rPr>
          <w:rFonts w:ascii="Times New Roman" w:hAnsi="Times New Roman" w:cs="Times New Roman"/>
          <w:b/>
          <w:sz w:val="24"/>
        </w:rPr>
        <w:lastRenderedPageBreak/>
        <w:t xml:space="preserve">Note: </w:t>
      </w:r>
      <w:r w:rsidRPr="00156B51">
        <w:rPr>
          <w:rFonts w:ascii="Times New Roman" w:hAnsi="Times New Roman" w:cs="Times New Roman"/>
          <w:sz w:val="24"/>
        </w:rPr>
        <w:t>In general, mollusks are not host-specific and best surveyed for along a potential pathway of introduction. However, there are exceptions.</w:t>
      </w:r>
      <w:r w:rsidRPr="00156B51">
        <w:rPr>
          <w:rFonts w:ascii="Times New Roman" w:hAnsi="Times New Roman" w:cs="Times New Roman"/>
          <w:i/>
          <w:sz w:val="24"/>
          <w:lang w:bidi="en-US"/>
        </w:rPr>
        <w:t xml:space="preserve"> Cernuella virgata </w:t>
      </w:r>
      <w:r w:rsidRPr="00156B51">
        <w:rPr>
          <w:rFonts w:ascii="Times New Roman" w:hAnsi="Times New Roman" w:cs="Times New Roman"/>
          <w:sz w:val="24"/>
          <w:lang w:bidi="en-US"/>
        </w:rPr>
        <w:t>is an appropriate target for Soybean and Small Grains surveys because they infest plant heads and stalks, which contaminates the crop and clogs machinery at harvest.</w:t>
      </w:r>
    </w:p>
    <w:p w14:paraId="67EA6A27" w14:textId="77777777" w:rsidR="003A6593" w:rsidRPr="00156B51" w:rsidRDefault="003A6593" w:rsidP="003A6593">
      <w:pPr>
        <w:spacing w:after="0" w:line="276" w:lineRule="auto"/>
        <w:rPr>
          <w:rFonts w:ascii="Times New Roman" w:hAnsi="Times New Roman" w:cs="Times New Roman"/>
          <w:sz w:val="24"/>
        </w:rPr>
      </w:pPr>
    </w:p>
    <w:p w14:paraId="7CF84011" w14:textId="77777777" w:rsidR="003A6593" w:rsidRPr="00D85BC8" w:rsidRDefault="003A6593" w:rsidP="00D85BC8">
      <w:pPr>
        <w:pStyle w:val="Heading2"/>
        <w:rPr>
          <w:b/>
          <w:bCs/>
        </w:rPr>
      </w:pPr>
      <w:r w:rsidRPr="00D85BC8">
        <w:rPr>
          <w:b/>
          <w:bCs/>
        </w:rPr>
        <w:t>Data Entry for Plum Pox Virus at the Species/Strain Level</w:t>
      </w:r>
    </w:p>
    <w:p w14:paraId="5ABECC74" w14:textId="77777777" w:rsidR="003A6593" w:rsidRPr="00156B51" w:rsidRDefault="003A6593" w:rsidP="00817079">
      <w:pPr>
        <w:pStyle w:val="ListParagraph"/>
        <w:numPr>
          <w:ilvl w:val="0"/>
          <w:numId w:val="10"/>
        </w:numPr>
        <w:spacing w:after="0" w:line="276" w:lineRule="auto"/>
        <w:rPr>
          <w:rFonts w:ascii="Times New Roman" w:hAnsi="Times New Roman" w:cs="Times New Roman"/>
          <w:sz w:val="24"/>
          <w:szCs w:val="24"/>
        </w:rPr>
      </w:pPr>
      <w:r w:rsidRPr="00156B51">
        <w:rPr>
          <w:rFonts w:ascii="Times New Roman" w:hAnsi="Times New Roman" w:cs="Times New Roman"/>
          <w:sz w:val="24"/>
          <w:szCs w:val="24"/>
        </w:rPr>
        <w:t xml:space="preserve">Potyvirus Plum Pox Virus is listed as a survey target in the Survey Summary Form and Work Plan at the species level only. Do not include individual strains. </w:t>
      </w:r>
    </w:p>
    <w:p w14:paraId="64B656C7" w14:textId="77777777" w:rsidR="003A6593" w:rsidRPr="00156B51" w:rsidRDefault="003A6593" w:rsidP="00817079">
      <w:pPr>
        <w:pStyle w:val="ListParagraph"/>
        <w:numPr>
          <w:ilvl w:val="0"/>
          <w:numId w:val="10"/>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 xml:space="preserve">Enter negative data into NAPIS at the species level (Potyvirus Plum pox virus). </w:t>
      </w:r>
    </w:p>
    <w:p w14:paraId="422C0BED" w14:textId="77777777" w:rsidR="003A6593" w:rsidRPr="00156B51" w:rsidRDefault="003A6593" w:rsidP="00817079">
      <w:pPr>
        <w:pStyle w:val="ListParagraph"/>
        <w:numPr>
          <w:ilvl w:val="0"/>
          <w:numId w:val="10"/>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 xml:space="preserve">Positive records must be identified to species. A “re-introduced into the U.S.’ or ‘new in state’ positive record must be further identified to strain. Unusual positive records (e.g., highly virulent pathogen, new host, etc.) can be identified to strain if strain-level information is available. </w:t>
      </w:r>
    </w:p>
    <w:p w14:paraId="55950842" w14:textId="17755A39" w:rsidR="003A6593" w:rsidRPr="00156B51" w:rsidRDefault="003A6593" w:rsidP="00817079">
      <w:pPr>
        <w:pStyle w:val="ListParagraph"/>
        <w:numPr>
          <w:ilvl w:val="0"/>
          <w:numId w:val="10"/>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Strains of Plum pox virus are only identified if there is a positive at the species level. Data entry of strains of Plum pox virus is always positive, otherwise data entry defaults to the species level as negative.</w:t>
      </w:r>
    </w:p>
    <w:p w14:paraId="0C13071D" w14:textId="77777777" w:rsidR="003A6593" w:rsidRPr="00156B51" w:rsidRDefault="003A6593" w:rsidP="003A6593">
      <w:pPr>
        <w:spacing w:after="0" w:line="276" w:lineRule="auto"/>
        <w:rPr>
          <w:rFonts w:ascii="Times New Roman" w:hAnsi="Times New Roman" w:cs="Times New Roman"/>
          <w:sz w:val="24"/>
          <w:szCs w:val="24"/>
          <w:lang w:bidi="en-US"/>
        </w:rPr>
      </w:pPr>
    </w:p>
    <w:p w14:paraId="516AA9B6" w14:textId="77777777" w:rsidR="003A6593" w:rsidRPr="00D85BC8" w:rsidRDefault="003A6593" w:rsidP="00D85BC8">
      <w:pPr>
        <w:pStyle w:val="Heading2"/>
        <w:rPr>
          <w:b/>
          <w:bCs/>
        </w:rPr>
      </w:pPr>
      <w:r w:rsidRPr="00D85BC8">
        <w:rPr>
          <w:b/>
          <w:bCs/>
        </w:rPr>
        <w:t>Data Entry for Other Viruses</w:t>
      </w:r>
    </w:p>
    <w:p w14:paraId="03FD8DE0" w14:textId="77777777" w:rsidR="003A6593" w:rsidRPr="00156B51" w:rsidRDefault="003A6593" w:rsidP="00817079">
      <w:pPr>
        <w:pStyle w:val="ListParagraph"/>
        <w:numPr>
          <w:ilvl w:val="0"/>
          <w:numId w:val="11"/>
        </w:numPr>
        <w:spacing w:after="0" w:line="276" w:lineRule="auto"/>
        <w:rPr>
          <w:rFonts w:ascii="Times New Roman" w:hAnsi="Times New Roman" w:cs="Times New Roman"/>
          <w:sz w:val="24"/>
          <w:szCs w:val="24"/>
        </w:rPr>
      </w:pPr>
      <w:r w:rsidRPr="00156B51">
        <w:rPr>
          <w:rFonts w:ascii="Times New Roman" w:hAnsi="Times New Roman" w:cs="Times New Roman"/>
          <w:sz w:val="24"/>
          <w:szCs w:val="24"/>
        </w:rPr>
        <w:t>All viruses are listed as survey targets in the Survey Summary Form and Work Plan at the species level only.</w:t>
      </w:r>
    </w:p>
    <w:p w14:paraId="31388D4A" w14:textId="77777777" w:rsidR="003A6593" w:rsidRPr="00156B51" w:rsidRDefault="003A6593" w:rsidP="00817079">
      <w:pPr>
        <w:pStyle w:val="ListParagraph"/>
        <w:numPr>
          <w:ilvl w:val="0"/>
          <w:numId w:val="11"/>
        </w:numPr>
        <w:spacing w:after="0" w:line="276" w:lineRule="auto"/>
        <w:rPr>
          <w:rFonts w:ascii="Times New Roman" w:hAnsi="Times New Roman" w:cs="Times New Roman"/>
          <w:sz w:val="24"/>
          <w:szCs w:val="24"/>
        </w:rPr>
      </w:pPr>
      <w:r w:rsidRPr="00156B51">
        <w:rPr>
          <w:rFonts w:ascii="Times New Roman" w:hAnsi="Times New Roman" w:cs="Times New Roman"/>
          <w:sz w:val="24"/>
          <w:szCs w:val="24"/>
        </w:rPr>
        <w:t xml:space="preserve">Negative and positive data should be entered into NAPIS at the species level for viruses on the CAPS Priority Pest List. Negative data can be entered at the genus level for non-priority viruses bundled into a state survey. </w:t>
      </w:r>
    </w:p>
    <w:p w14:paraId="563C4613" w14:textId="473E9B0A" w:rsidR="003A6593" w:rsidRPr="00156B51" w:rsidRDefault="003A6593" w:rsidP="00817079">
      <w:pPr>
        <w:pStyle w:val="ListParagraph"/>
        <w:numPr>
          <w:ilvl w:val="0"/>
          <w:numId w:val="11"/>
        </w:numPr>
        <w:spacing w:after="0" w:line="276" w:lineRule="auto"/>
        <w:rPr>
          <w:rFonts w:ascii="Times New Roman" w:hAnsi="Times New Roman" w:cs="Times New Roman"/>
          <w:lang w:bidi="en-US"/>
        </w:rPr>
      </w:pPr>
      <w:r w:rsidRPr="00156B51">
        <w:rPr>
          <w:rFonts w:ascii="Times New Roman" w:hAnsi="Times New Roman" w:cs="Times New Roman"/>
          <w:sz w:val="24"/>
          <w:szCs w:val="24"/>
        </w:rPr>
        <w:t>If surveying for a specific virus and a genus-level test is negative you may enter negative data for that species.</w:t>
      </w:r>
    </w:p>
    <w:p w14:paraId="4B6044DC" w14:textId="77777777" w:rsidR="003A6593" w:rsidRPr="00156B51" w:rsidRDefault="003A6593" w:rsidP="003A6593">
      <w:pPr>
        <w:spacing w:after="0" w:line="276" w:lineRule="auto"/>
        <w:rPr>
          <w:rFonts w:ascii="Times New Roman" w:hAnsi="Times New Roman" w:cs="Times New Roman"/>
          <w:lang w:bidi="en-US"/>
        </w:rPr>
      </w:pPr>
    </w:p>
    <w:p w14:paraId="3781E290" w14:textId="2A523028" w:rsidR="00782DC4" w:rsidRPr="00D85BC8" w:rsidRDefault="00782DC4" w:rsidP="00D85BC8">
      <w:pPr>
        <w:pStyle w:val="Heading2"/>
        <w:rPr>
          <w:b/>
          <w:bCs/>
        </w:rPr>
      </w:pPr>
      <w:r w:rsidRPr="00D85BC8">
        <w:rPr>
          <w:b/>
          <w:bCs/>
        </w:rPr>
        <w:t xml:space="preserve">Phytoplasma </w:t>
      </w:r>
    </w:p>
    <w:p w14:paraId="5BC9FF7F" w14:textId="789C679A" w:rsidR="00F47627" w:rsidRPr="00156B51" w:rsidRDefault="00F47627" w:rsidP="00817079">
      <w:pPr>
        <w:pStyle w:val="ListParagraph"/>
        <w:numPr>
          <w:ilvl w:val="0"/>
          <w:numId w:val="9"/>
        </w:numPr>
        <w:spacing w:after="0" w:line="276" w:lineRule="auto"/>
        <w:rPr>
          <w:rFonts w:ascii="Times New Roman" w:hAnsi="Times New Roman" w:cs="Times New Roman"/>
          <w:sz w:val="24"/>
          <w:szCs w:val="24"/>
        </w:rPr>
      </w:pPr>
      <w:r w:rsidRPr="00156B51">
        <w:rPr>
          <w:rFonts w:ascii="Times New Roman" w:hAnsi="Times New Roman" w:cs="Times New Roman"/>
          <w:sz w:val="24"/>
          <w:szCs w:val="24"/>
        </w:rPr>
        <w:t xml:space="preserve">Phytoplasmas are listed as survey targets in the </w:t>
      </w:r>
      <w:r w:rsidR="00386723" w:rsidRPr="00156B51">
        <w:rPr>
          <w:rFonts w:ascii="Times New Roman" w:hAnsi="Times New Roman" w:cs="Times New Roman"/>
          <w:sz w:val="24"/>
          <w:szCs w:val="24"/>
        </w:rPr>
        <w:t>Survey Summary F</w:t>
      </w:r>
      <w:r w:rsidR="003461D2" w:rsidRPr="00156B51">
        <w:rPr>
          <w:rFonts w:ascii="Times New Roman" w:hAnsi="Times New Roman" w:cs="Times New Roman"/>
          <w:sz w:val="24"/>
          <w:szCs w:val="24"/>
        </w:rPr>
        <w:t xml:space="preserve">orm </w:t>
      </w:r>
      <w:r w:rsidR="00386723" w:rsidRPr="00156B51">
        <w:rPr>
          <w:rFonts w:ascii="Times New Roman" w:hAnsi="Times New Roman" w:cs="Times New Roman"/>
          <w:sz w:val="24"/>
          <w:szCs w:val="24"/>
        </w:rPr>
        <w:t>and Work P</w:t>
      </w:r>
      <w:r w:rsidRPr="00156B51">
        <w:rPr>
          <w:rFonts w:ascii="Times New Roman" w:hAnsi="Times New Roman" w:cs="Times New Roman"/>
          <w:sz w:val="24"/>
          <w:szCs w:val="24"/>
        </w:rPr>
        <w:t xml:space="preserve">lan at the species level only. </w:t>
      </w:r>
      <w:r w:rsidR="00545FB2" w:rsidRPr="00156B51">
        <w:rPr>
          <w:rFonts w:ascii="Times New Roman" w:hAnsi="Times New Roman" w:cs="Times New Roman"/>
          <w:sz w:val="24"/>
          <w:szCs w:val="24"/>
        </w:rPr>
        <w:t xml:space="preserve">Do not include group or subgroup. </w:t>
      </w:r>
    </w:p>
    <w:p w14:paraId="6F5B9409" w14:textId="122CA464" w:rsidR="00F47627" w:rsidRPr="00156B51" w:rsidRDefault="00F47627" w:rsidP="00817079">
      <w:pPr>
        <w:pStyle w:val="ListParagraph"/>
        <w:numPr>
          <w:ilvl w:val="0"/>
          <w:numId w:val="9"/>
        </w:numPr>
        <w:spacing w:after="0" w:line="276" w:lineRule="auto"/>
        <w:rPr>
          <w:rFonts w:ascii="Times New Roman" w:hAnsi="Times New Roman" w:cs="Times New Roman"/>
          <w:sz w:val="24"/>
          <w:szCs w:val="24"/>
          <w:lang w:bidi="en-US"/>
        </w:rPr>
      </w:pPr>
      <w:r w:rsidRPr="00156B51">
        <w:rPr>
          <w:rFonts w:ascii="Times New Roman" w:hAnsi="Times New Roman" w:cs="Times New Roman"/>
          <w:b/>
          <w:sz w:val="24"/>
          <w:szCs w:val="24"/>
          <w:lang w:bidi="en-US"/>
        </w:rPr>
        <w:t>Note:</w:t>
      </w:r>
      <w:r w:rsidRPr="00156B51">
        <w:rPr>
          <w:rFonts w:ascii="Times New Roman" w:hAnsi="Times New Roman" w:cs="Times New Roman"/>
          <w:sz w:val="24"/>
          <w:szCs w:val="24"/>
          <w:lang w:bidi="en-US"/>
        </w:rPr>
        <w:t xml:space="preserve"> Not all phytoplasmas have validly published ‘</w:t>
      </w:r>
      <w:r w:rsidRPr="00156B51">
        <w:rPr>
          <w:rFonts w:ascii="Times New Roman" w:hAnsi="Times New Roman" w:cs="Times New Roman"/>
          <w:i/>
          <w:sz w:val="24"/>
          <w:szCs w:val="24"/>
          <w:lang w:bidi="en-US"/>
        </w:rPr>
        <w:t xml:space="preserve">Candidatus </w:t>
      </w:r>
      <w:r w:rsidRPr="00156B51">
        <w:rPr>
          <w:rFonts w:ascii="Times New Roman" w:hAnsi="Times New Roman" w:cs="Times New Roman"/>
          <w:sz w:val="24"/>
          <w:szCs w:val="24"/>
          <w:lang w:bidi="en-US"/>
        </w:rPr>
        <w:t xml:space="preserve">Phytoplasma’ names. Newly described phytoplasmas often have proposed names until they are fully classified. See Table 1 for the current classification status for the phytoplasmas on the </w:t>
      </w:r>
      <w:r w:rsidR="00A640A2">
        <w:rPr>
          <w:rFonts w:ascii="Times New Roman" w:hAnsi="Times New Roman" w:cs="Times New Roman"/>
          <w:sz w:val="24"/>
          <w:szCs w:val="24"/>
          <w:lang w:bidi="en-US"/>
        </w:rPr>
        <w:t>National</w:t>
      </w:r>
      <w:r w:rsidRPr="00156B51">
        <w:rPr>
          <w:rFonts w:ascii="Times New Roman" w:hAnsi="Times New Roman" w:cs="Times New Roman"/>
          <w:sz w:val="24"/>
          <w:szCs w:val="24"/>
          <w:lang w:bidi="en-US"/>
        </w:rPr>
        <w:t xml:space="preserve"> Priority Pest List. </w:t>
      </w:r>
    </w:p>
    <w:p w14:paraId="274B0280" w14:textId="77777777" w:rsidR="00F47627" w:rsidRPr="00156B51" w:rsidRDefault="00F47627" w:rsidP="00817079">
      <w:pPr>
        <w:pStyle w:val="ListParagraph"/>
        <w:numPr>
          <w:ilvl w:val="0"/>
          <w:numId w:val="9"/>
        </w:numPr>
        <w:spacing w:after="0" w:line="276" w:lineRule="auto"/>
        <w:rPr>
          <w:rFonts w:ascii="Times New Roman" w:hAnsi="Times New Roman" w:cs="Times New Roman"/>
          <w:sz w:val="24"/>
          <w:szCs w:val="24"/>
          <w:lang w:bidi="en-US"/>
        </w:rPr>
      </w:pPr>
      <w:r w:rsidRPr="1B9CED56">
        <w:rPr>
          <w:rFonts w:ascii="Times New Roman" w:hAnsi="Times New Roman" w:cs="Times New Roman"/>
          <w:sz w:val="24"/>
          <w:szCs w:val="24"/>
          <w:lang w:bidi="en-US"/>
        </w:rPr>
        <w:t xml:space="preserve">Enter negative data at the species level if the species has a validly published scientific name. If the species has a proposed scientific name, include the group and subgroup (e.g. </w:t>
      </w:r>
      <w:r w:rsidRPr="00F745F4">
        <w:rPr>
          <w:rFonts w:ascii="Times New Roman" w:hAnsi="Times New Roman" w:cs="Times New Roman"/>
          <w:i/>
          <w:iCs/>
          <w:sz w:val="24"/>
          <w:szCs w:val="24"/>
          <w:lang w:bidi="en-US"/>
        </w:rPr>
        <w:t xml:space="preserve">Candidatus </w:t>
      </w:r>
      <w:r w:rsidRPr="00F745F4">
        <w:rPr>
          <w:rFonts w:ascii="Times New Roman" w:hAnsi="Times New Roman" w:cs="Times New Roman"/>
          <w:sz w:val="24"/>
          <w:szCs w:val="24"/>
          <w:lang w:bidi="en-US"/>
        </w:rPr>
        <w:t>Phytoplasma vitis 16SrV-C</w:t>
      </w:r>
      <w:r w:rsidRPr="1B9CED56">
        <w:rPr>
          <w:rFonts w:ascii="Times New Roman" w:hAnsi="Times New Roman" w:cs="Times New Roman"/>
          <w:sz w:val="24"/>
          <w:szCs w:val="24"/>
          <w:lang w:bidi="en-US"/>
        </w:rPr>
        <w:t xml:space="preserve">) when entering negative data. </w:t>
      </w:r>
    </w:p>
    <w:p w14:paraId="5F9EBAF2" w14:textId="7712C728" w:rsidR="00F47627" w:rsidRPr="00156B51" w:rsidRDefault="00F47627" w:rsidP="00817079">
      <w:pPr>
        <w:pStyle w:val="ListParagraph"/>
        <w:numPr>
          <w:ilvl w:val="0"/>
          <w:numId w:val="9"/>
        </w:numPr>
        <w:spacing w:after="0" w:line="276" w:lineRule="auto"/>
        <w:rPr>
          <w:rFonts w:ascii="Times New Roman" w:hAnsi="Times New Roman" w:cs="Times New Roman"/>
          <w:sz w:val="24"/>
          <w:szCs w:val="24"/>
          <w:lang w:bidi="en-US"/>
        </w:rPr>
      </w:pPr>
      <w:r w:rsidRPr="00156B51">
        <w:rPr>
          <w:rFonts w:ascii="Times New Roman" w:hAnsi="Times New Roman" w:cs="Times New Roman"/>
          <w:sz w:val="24"/>
          <w:szCs w:val="24"/>
          <w:lang w:bidi="en-US"/>
        </w:rPr>
        <w:t xml:space="preserve">Positive records must be identified to species. A positive record must be </w:t>
      </w:r>
      <w:r w:rsidR="00AE18D6" w:rsidRPr="00156B51">
        <w:rPr>
          <w:rFonts w:ascii="Times New Roman" w:hAnsi="Times New Roman" w:cs="Times New Roman"/>
          <w:sz w:val="24"/>
          <w:szCs w:val="24"/>
          <w:lang w:bidi="en-US"/>
        </w:rPr>
        <w:t>i</w:t>
      </w:r>
      <w:r w:rsidRPr="00156B51">
        <w:rPr>
          <w:rFonts w:ascii="Times New Roman" w:hAnsi="Times New Roman" w:cs="Times New Roman"/>
          <w:sz w:val="24"/>
          <w:szCs w:val="24"/>
          <w:lang w:bidi="en-US"/>
        </w:rPr>
        <w:t>dentified to group and subgroup if the species has a proposed scientific name, includes related strains/subgroups, or both. Do not enter positive data</w:t>
      </w:r>
      <w:r w:rsidR="00AE18D6" w:rsidRPr="00156B51">
        <w:rPr>
          <w:rFonts w:ascii="Times New Roman" w:hAnsi="Times New Roman" w:cs="Times New Roman"/>
          <w:sz w:val="24"/>
          <w:szCs w:val="24"/>
          <w:lang w:bidi="en-US"/>
        </w:rPr>
        <w:t xml:space="preserve"> into NAPIS</w:t>
      </w:r>
      <w:r w:rsidRPr="00156B51">
        <w:rPr>
          <w:rFonts w:ascii="Times New Roman" w:hAnsi="Times New Roman" w:cs="Times New Roman"/>
          <w:sz w:val="24"/>
          <w:szCs w:val="24"/>
          <w:lang w:bidi="en-US"/>
        </w:rPr>
        <w:t xml:space="preserve"> at the genus level. </w:t>
      </w:r>
    </w:p>
    <w:p w14:paraId="2EE1E969" w14:textId="77777777" w:rsidR="004171BC" w:rsidRPr="00156B51" w:rsidRDefault="004171BC" w:rsidP="004171BC">
      <w:pPr>
        <w:spacing w:after="0"/>
        <w:rPr>
          <w:rFonts w:ascii="Times New Roman" w:hAnsi="Times New Roman" w:cs="Times New Roman"/>
          <w:sz w:val="24"/>
          <w:szCs w:val="24"/>
          <w:lang w:bidi="en-US"/>
        </w:rPr>
      </w:pPr>
    </w:p>
    <w:p w14:paraId="11E92AD1" w14:textId="06E725A2" w:rsidR="00F47627" w:rsidRPr="00D85BC8" w:rsidRDefault="00542015" w:rsidP="00D85BC8">
      <w:pPr>
        <w:pStyle w:val="Heading3"/>
        <w:rPr>
          <w:b/>
          <w:lang w:bidi="en-US"/>
        </w:rPr>
      </w:pPr>
      <w:r w:rsidRPr="00D85BC8">
        <w:rPr>
          <w:b/>
          <w:lang w:bidi="en-US"/>
        </w:rPr>
        <w:lastRenderedPageBreak/>
        <w:t>T</w:t>
      </w:r>
      <w:r w:rsidR="00F47627" w:rsidRPr="00D85BC8">
        <w:rPr>
          <w:b/>
          <w:lang w:bidi="en-US"/>
        </w:rPr>
        <w:t>able 1: Phytoplasma</w:t>
      </w:r>
      <w:r w:rsidR="004171BC" w:rsidRPr="00D85BC8">
        <w:rPr>
          <w:b/>
          <w:lang w:bidi="en-US"/>
        </w:rPr>
        <w:t>s</w:t>
      </w:r>
      <w:r w:rsidR="00F47627" w:rsidRPr="00D85BC8">
        <w:rPr>
          <w:b/>
          <w:lang w:bidi="en-US"/>
        </w:rPr>
        <w:t xml:space="preserve"> on the </w:t>
      </w:r>
      <w:r w:rsidR="003C7E16">
        <w:rPr>
          <w:b/>
          <w:lang w:bidi="en-US"/>
        </w:rPr>
        <w:t>National</w:t>
      </w:r>
      <w:r w:rsidR="00F47627" w:rsidRPr="00D85BC8">
        <w:rPr>
          <w:b/>
          <w:lang w:bidi="en-US"/>
        </w:rPr>
        <w:t xml:space="preserve"> Priority Pest List </w:t>
      </w:r>
    </w:p>
    <w:tbl>
      <w:tblPr>
        <w:tblStyle w:val="PlainTable2"/>
        <w:tblW w:w="9285" w:type="dxa"/>
        <w:tblLayout w:type="fixed"/>
        <w:tblLook w:val="01E0" w:firstRow="1" w:lastRow="1" w:firstColumn="1" w:lastColumn="1" w:noHBand="0" w:noVBand="0"/>
      </w:tblPr>
      <w:tblGrid>
        <w:gridCol w:w="4035"/>
        <w:gridCol w:w="1050"/>
        <w:gridCol w:w="2010"/>
        <w:gridCol w:w="2190"/>
      </w:tblGrid>
      <w:tr w:rsidR="00542015" w:rsidRPr="00156B51" w14:paraId="3267A8DC" w14:textId="77777777" w:rsidTr="1B9CED56">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035" w:type="dxa"/>
            <w:tcBorders>
              <w:bottom w:val="single" w:sz="4" w:space="0" w:color="auto"/>
            </w:tcBorders>
          </w:tcPr>
          <w:p w14:paraId="391C556A" w14:textId="5354A76E" w:rsidR="00542015" w:rsidRPr="00156B51" w:rsidRDefault="00542015" w:rsidP="00542015">
            <w:pPr>
              <w:rPr>
                <w:rFonts w:ascii="Times New Roman" w:hAnsi="Times New Roman" w:cs="Times New Roman"/>
                <w:b w:val="0"/>
                <w:sz w:val="26"/>
                <w:szCs w:val="26"/>
                <w:lang w:bidi="en-US"/>
              </w:rPr>
            </w:pPr>
            <w:r w:rsidRPr="00156B51">
              <w:rPr>
                <w:rFonts w:ascii="Times New Roman" w:hAnsi="Times New Roman" w:cs="Times New Roman"/>
                <w:b w:val="0"/>
                <w:sz w:val="26"/>
                <w:szCs w:val="26"/>
                <w:lang w:bidi="en-US"/>
              </w:rPr>
              <w:t>Species</w:t>
            </w:r>
          </w:p>
        </w:tc>
        <w:tc>
          <w:tcPr>
            <w:cnfStyle w:val="000010000000" w:firstRow="0" w:lastRow="0" w:firstColumn="0" w:lastColumn="0" w:oddVBand="1" w:evenVBand="0" w:oddHBand="0" w:evenHBand="0" w:firstRowFirstColumn="0" w:firstRowLastColumn="0" w:lastRowFirstColumn="0" w:lastRowLastColumn="0"/>
            <w:tcW w:w="1050" w:type="dxa"/>
            <w:tcBorders>
              <w:bottom w:val="single" w:sz="4" w:space="0" w:color="auto"/>
            </w:tcBorders>
          </w:tcPr>
          <w:p w14:paraId="0F059F69" w14:textId="71A8152E" w:rsidR="00542015" w:rsidRPr="00156B51" w:rsidRDefault="00542015" w:rsidP="00542015">
            <w:pPr>
              <w:rPr>
                <w:rFonts w:ascii="Times New Roman" w:hAnsi="Times New Roman" w:cs="Times New Roman"/>
                <w:b w:val="0"/>
                <w:sz w:val="26"/>
                <w:szCs w:val="26"/>
                <w:lang w:bidi="en-US"/>
              </w:rPr>
            </w:pPr>
            <w:r w:rsidRPr="00156B51">
              <w:rPr>
                <w:rFonts w:ascii="Times New Roman" w:hAnsi="Times New Roman" w:cs="Times New Roman"/>
                <w:b w:val="0"/>
                <w:sz w:val="26"/>
                <w:szCs w:val="26"/>
                <w:lang w:bidi="en-US"/>
              </w:rPr>
              <w:t>Group</w:t>
            </w:r>
          </w:p>
        </w:tc>
        <w:tc>
          <w:tcPr>
            <w:cnfStyle w:val="000001000000" w:firstRow="0" w:lastRow="0" w:firstColumn="0" w:lastColumn="0" w:oddVBand="0" w:evenVBand="1" w:oddHBand="0" w:evenHBand="0" w:firstRowFirstColumn="0" w:firstRowLastColumn="0" w:lastRowFirstColumn="0" w:lastRowLastColumn="0"/>
            <w:tcW w:w="2010" w:type="dxa"/>
            <w:tcBorders>
              <w:bottom w:val="single" w:sz="4" w:space="0" w:color="auto"/>
            </w:tcBorders>
          </w:tcPr>
          <w:p w14:paraId="65C13D7C" w14:textId="584166F7" w:rsidR="00542015" w:rsidRPr="00156B51" w:rsidRDefault="00542015" w:rsidP="00542015">
            <w:pPr>
              <w:rPr>
                <w:rFonts w:ascii="Times New Roman" w:hAnsi="Times New Roman" w:cs="Times New Roman"/>
                <w:b w:val="0"/>
                <w:sz w:val="26"/>
                <w:szCs w:val="26"/>
                <w:lang w:bidi="en-US"/>
              </w:rPr>
            </w:pPr>
            <w:r w:rsidRPr="00156B51">
              <w:rPr>
                <w:rFonts w:ascii="Times New Roman" w:hAnsi="Times New Roman" w:cs="Times New Roman"/>
                <w:b w:val="0"/>
                <w:sz w:val="26"/>
                <w:szCs w:val="26"/>
                <w:lang w:bidi="en-US"/>
              </w:rPr>
              <w:t>Subgroup</w:t>
            </w:r>
          </w:p>
        </w:tc>
        <w:tc>
          <w:tcPr>
            <w:cnfStyle w:val="000100000000" w:firstRow="0" w:lastRow="0" w:firstColumn="0" w:lastColumn="1" w:oddVBand="0" w:evenVBand="0" w:oddHBand="0" w:evenHBand="0" w:firstRowFirstColumn="0" w:firstRowLastColumn="0" w:lastRowFirstColumn="0" w:lastRowLastColumn="0"/>
            <w:tcW w:w="2190" w:type="dxa"/>
            <w:tcBorders>
              <w:bottom w:val="single" w:sz="4" w:space="0" w:color="auto"/>
            </w:tcBorders>
          </w:tcPr>
          <w:p w14:paraId="41609CAE" w14:textId="6018093D" w:rsidR="00542015" w:rsidRPr="00156B51" w:rsidRDefault="00542015" w:rsidP="00542015">
            <w:pPr>
              <w:rPr>
                <w:rFonts w:ascii="Times New Roman" w:hAnsi="Times New Roman" w:cs="Times New Roman"/>
                <w:b w:val="0"/>
                <w:sz w:val="26"/>
                <w:szCs w:val="26"/>
                <w:lang w:bidi="en-US"/>
              </w:rPr>
            </w:pPr>
            <w:r w:rsidRPr="00156B51">
              <w:rPr>
                <w:rFonts w:ascii="Times New Roman" w:hAnsi="Times New Roman" w:cs="Times New Roman"/>
                <w:b w:val="0"/>
                <w:sz w:val="26"/>
                <w:szCs w:val="26"/>
                <w:lang w:bidi="en-US"/>
              </w:rPr>
              <w:t>Common Name</w:t>
            </w:r>
          </w:p>
        </w:tc>
      </w:tr>
      <w:tr w:rsidR="00D85BC8" w:rsidRPr="00156B51" w14:paraId="2658B389" w14:textId="77777777" w:rsidTr="1B9CED56">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auto"/>
              <w:bottom w:val="single" w:sz="4" w:space="0" w:color="auto"/>
              <w:right w:val="nil"/>
            </w:tcBorders>
          </w:tcPr>
          <w:p w14:paraId="459B0691" w14:textId="46860F73" w:rsidR="00D85BC8" w:rsidRPr="00CE2FAF" w:rsidRDefault="00D85BC8"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 xml:space="preserve">Validly Published Scientific </w:t>
            </w:r>
            <w:r w:rsidR="00CE2FAF" w:rsidRPr="1B9CED56">
              <w:rPr>
                <w:rFonts w:ascii="Times New Roman" w:hAnsi="Times New Roman" w:cs="Times New Roman"/>
                <w:sz w:val="24"/>
                <w:szCs w:val="24"/>
                <w:lang w:bidi="en-US"/>
              </w:rPr>
              <w:t>Name</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auto"/>
              <w:left w:val="nil"/>
              <w:bottom w:val="single" w:sz="4" w:space="0" w:color="auto"/>
              <w:right w:val="nil"/>
            </w:tcBorders>
          </w:tcPr>
          <w:p w14:paraId="6757C6B5" w14:textId="77777777" w:rsidR="00D85BC8" w:rsidRPr="00156B51" w:rsidRDefault="00D85BC8" w:rsidP="1B9CED56">
            <w:pPr>
              <w:rPr>
                <w:rFonts w:ascii="Times New Roman" w:hAnsi="Times New Roman" w:cs="Times New Roman"/>
                <w:sz w:val="26"/>
                <w:szCs w:val="26"/>
                <w:lang w:bidi="en-US"/>
              </w:rPr>
            </w:pPr>
          </w:p>
        </w:tc>
        <w:tc>
          <w:tcPr>
            <w:cnfStyle w:val="000001000000" w:firstRow="0" w:lastRow="0" w:firstColumn="0" w:lastColumn="0" w:oddVBand="0" w:evenVBand="1" w:oddHBand="0" w:evenHBand="0" w:firstRowFirstColumn="0" w:firstRowLastColumn="0" w:lastRowFirstColumn="0" w:lastRowLastColumn="0"/>
            <w:tcW w:w="2010" w:type="dxa"/>
            <w:tcBorders>
              <w:top w:val="single" w:sz="4" w:space="0" w:color="auto"/>
              <w:left w:val="nil"/>
              <w:bottom w:val="single" w:sz="4" w:space="0" w:color="auto"/>
              <w:right w:val="nil"/>
            </w:tcBorders>
          </w:tcPr>
          <w:p w14:paraId="2D6F0C62" w14:textId="77777777" w:rsidR="00D85BC8" w:rsidRPr="00156B51" w:rsidRDefault="00D85BC8" w:rsidP="1B9CED56">
            <w:pPr>
              <w:rPr>
                <w:rFonts w:ascii="Times New Roman" w:hAnsi="Times New Roman" w:cs="Times New Roman"/>
                <w:sz w:val="26"/>
                <w:szCs w:val="26"/>
                <w:lang w:bidi="en-US"/>
              </w:rPr>
            </w:pPr>
          </w:p>
        </w:tc>
        <w:tc>
          <w:tcPr>
            <w:cnfStyle w:val="000100000000" w:firstRow="0" w:lastRow="0" w:firstColumn="0" w:lastColumn="1" w:oddVBand="0" w:evenVBand="0" w:oddHBand="0" w:evenHBand="0" w:firstRowFirstColumn="0" w:firstRowLastColumn="0" w:lastRowFirstColumn="0" w:lastRowLastColumn="0"/>
            <w:tcW w:w="2190" w:type="dxa"/>
            <w:tcBorders>
              <w:top w:val="single" w:sz="4" w:space="0" w:color="auto"/>
              <w:left w:val="nil"/>
              <w:bottom w:val="single" w:sz="4" w:space="0" w:color="auto"/>
            </w:tcBorders>
          </w:tcPr>
          <w:p w14:paraId="183AE465" w14:textId="77777777" w:rsidR="00D85BC8" w:rsidRPr="00156B51" w:rsidRDefault="00D85BC8" w:rsidP="1B9CED56">
            <w:pPr>
              <w:rPr>
                <w:rFonts w:ascii="Times New Roman" w:hAnsi="Times New Roman" w:cs="Times New Roman"/>
                <w:sz w:val="26"/>
                <w:szCs w:val="26"/>
                <w:lang w:bidi="en-US"/>
              </w:rPr>
            </w:pPr>
          </w:p>
        </w:tc>
      </w:tr>
      <w:tr w:rsidR="00B507E4" w:rsidRPr="00156B51" w14:paraId="6CE7F588" w14:textId="77777777" w:rsidTr="1B9CED56">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auto"/>
              <w:bottom w:val="single" w:sz="4" w:space="0" w:color="auto"/>
              <w:right w:val="single" w:sz="4" w:space="0" w:color="auto"/>
            </w:tcBorders>
          </w:tcPr>
          <w:p w14:paraId="2BAADE39" w14:textId="1D3DA0ED" w:rsidR="00B507E4" w:rsidRPr="00CE2FAF" w:rsidRDefault="00B507E4" w:rsidP="1B9CED56">
            <w:pPr>
              <w:rPr>
                <w:rFonts w:ascii="Times New Roman" w:hAnsi="Times New Roman" w:cs="Times New Roman"/>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 xml:space="preserve">Phytoplasma </w:t>
            </w:r>
            <w:r w:rsidR="00817079">
              <w:rPr>
                <w:rFonts w:ascii="Times New Roman" w:hAnsi="Times New Roman" w:cs="Times New Roman"/>
                <w:sz w:val="24"/>
                <w:szCs w:val="24"/>
                <w:lang w:bidi="en-US"/>
              </w:rPr>
              <w:t>citri</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auto"/>
              <w:left w:val="single" w:sz="4" w:space="0" w:color="auto"/>
              <w:bottom w:val="single" w:sz="4" w:space="0" w:color="auto"/>
              <w:right w:val="single" w:sz="4" w:space="0" w:color="auto"/>
            </w:tcBorders>
          </w:tcPr>
          <w:p w14:paraId="551BF4D1" w14:textId="592DE1E3" w:rsidR="00B507E4" w:rsidRPr="00156B51" w:rsidRDefault="346D1F89" w:rsidP="1B9CED56">
            <w:pPr>
              <w:rPr>
                <w:rFonts w:ascii="Times New Roman" w:hAnsi="Times New Roman" w:cs="Times New Roman"/>
                <w:b w:val="0"/>
                <w:bCs w:val="0"/>
                <w:sz w:val="26"/>
                <w:szCs w:val="26"/>
                <w:lang w:bidi="en-US"/>
              </w:rPr>
            </w:pPr>
            <w:r w:rsidRPr="1B9CED56">
              <w:rPr>
                <w:rFonts w:ascii="Times New Roman" w:hAnsi="Times New Roman" w:cs="Times New Roman"/>
                <w:b w:val="0"/>
                <w:bCs w:val="0"/>
                <w:sz w:val="26"/>
                <w:szCs w:val="26"/>
                <w:lang w:bidi="en-US"/>
              </w:rPr>
              <w:t>16SrII</w:t>
            </w:r>
          </w:p>
        </w:tc>
        <w:tc>
          <w:tcPr>
            <w:cnfStyle w:val="000001000000" w:firstRow="0" w:lastRow="0" w:firstColumn="0" w:lastColumn="0" w:oddVBand="0" w:evenVBand="1" w:oddHBand="0" w:evenHBand="0" w:firstRowFirstColumn="0" w:firstRowLastColumn="0" w:lastRowFirstColumn="0" w:lastRowLastColumn="0"/>
            <w:tcW w:w="2010" w:type="dxa"/>
            <w:tcBorders>
              <w:top w:val="single" w:sz="4" w:space="0" w:color="auto"/>
              <w:left w:val="single" w:sz="4" w:space="0" w:color="auto"/>
              <w:bottom w:val="single" w:sz="4" w:space="0" w:color="auto"/>
              <w:right w:val="single" w:sz="4" w:space="0" w:color="auto"/>
            </w:tcBorders>
          </w:tcPr>
          <w:p w14:paraId="2C8BD40A" w14:textId="485F5E6F" w:rsidR="00B507E4" w:rsidRPr="00156B51" w:rsidRDefault="346D1F89" w:rsidP="1B9CED56">
            <w:pPr>
              <w:rPr>
                <w:rFonts w:ascii="Times New Roman" w:hAnsi="Times New Roman" w:cs="Times New Roman"/>
                <w:sz w:val="26"/>
                <w:szCs w:val="26"/>
                <w:lang w:bidi="en-US"/>
              </w:rPr>
            </w:pPr>
            <w:r w:rsidRPr="1B9CED56">
              <w:rPr>
                <w:rFonts w:ascii="Times New Roman" w:hAnsi="Times New Roman" w:cs="Times New Roman"/>
                <w:b w:val="0"/>
                <w:bCs w:val="0"/>
                <w:sz w:val="26"/>
                <w:szCs w:val="26"/>
                <w:lang w:bidi="en-US"/>
              </w:rPr>
              <w:t>Subgroup B</w:t>
            </w:r>
            <w:r w:rsidRPr="1B9CED56">
              <w:rPr>
                <w:rFonts w:ascii="Times New Roman" w:hAnsi="Times New Roman" w:cs="Times New Roman"/>
                <w:sz w:val="26"/>
                <w:szCs w:val="26"/>
                <w:lang w:bidi="en-US"/>
              </w:rPr>
              <w:t xml:space="preserve"> (16SrII-B)</w:t>
            </w:r>
          </w:p>
        </w:tc>
        <w:tc>
          <w:tcPr>
            <w:cnfStyle w:val="000100000000" w:firstRow="0" w:lastRow="0" w:firstColumn="0" w:lastColumn="1" w:oddVBand="0" w:evenVBand="0" w:oddHBand="0" w:evenHBand="0" w:firstRowFirstColumn="0" w:firstRowLastColumn="0" w:lastRowFirstColumn="0" w:lastRowLastColumn="0"/>
            <w:tcW w:w="2190" w:type="dxa"/>
            <w:tcBorders>
              <w:top w:val="single" w:sz="4" w:space="0" w:color="auto"/>
              <w:left w:val="single" w:sz="4" w:space="0" w:color="auto"/>
              <w:bottom w:val="single" w:sz="4" w:space="0" w:color="auto"/>
            </w:tcBorders>
          </w:tcPr>
          <w:p w14:paraId="0B523C82" w14:textId="3124A4E7" w:rsidR="00B507E4" w:rsidRPr="00156B51" w:rsidRDefault="005F626A" w:rsidP="1B9CED56">
            <w:pPr>
              <w:rPr>
                <w:rFonts w:ascii="Times New Roman" w:hAnsi="Times New Roman" w:cs="Times New Roman"/>
                <w:sz w:val="26"/>
                <w:szCs w:val="26"/>
                <w:lang w:bidi="en-US"/>
              </w:rPr>
            </w:pPr>
            <w:r w:rsidRPr="1B9CED56">
              <w:rPr>
                <w:rFonts w:ascii="Times New Roman" w:hAnsi="Times New Roman" w:cs="Times New Roman"/>
                <w:sz w:val="24"/>
                <w:szCs w:val="24"/>
                <w:lang w:bidi="en-US"/>
              </w:rPr>
              <w:t>Witches’ broom of lime</w:t>
            </w:r>
          </w:p>
        </w:tc>
      </w:tr>
      <w:tr w:rsidR="00B507E4" w:rsidRPr="00156B51" w14:paraId="6E16453F" w14:textId="77777777" w:rsidTr="1B9CED5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auto"/>
            </w:tcBorders>
          </w:tcPr>
          <w:p w14:paraId="3B627BA3"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Phytoplasma australiense</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auto"/>
            </w:tcBorders>
          </w:tcPr>
          <w:p w14:paraId="4C2E002B"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16SrXII</w:t>
            </w:r>
          </w:p>
        </w:tc>
        <w:tc>
          <w:tcPr>
            <w:cnfStyle w:val="000001000000" w:firstRow="0" w:lastRow="0" w:firstColumn="0" w:lastColumn="0" w:oddVBand="0" w:evenVBand="1" w:oddHBand="0" w:evenHBand="0" w:firstRowFirstColumn="0" w:firstRowLastColumn="0" w:lastRowFirstColumn="0" w:lastRowLastColumn="0"/>
            <w:tcW w:w="2010" w:type="dxa"/>
            <w:tcBorders>
              <w:top w:val="single" w:sz="4" w:space="0" w:color="auto"/>
            </w:tcBorders>
          </w:tcPr>
          <w:p w14:paraId="1BC9574D" w14:textId="77777777" w:rsidR="00B507E4" w:rsidRPr="00156B51" w:rsidRDefault="00B507E4" w:rsidP="1B9CED56">
            <w:pPr>
              <w:rPr>
                <w:rFonts w:ascii="Times New Roman" w:hAnsi="Times New Roman" w:cs="Times New Roman"/>
                <w:b/>
                <w:bCs/>
                <w:sz w:val="24"/>
                <w:szCs w:val="24"/>
                <w:lang w:bidi="en-US"/>
              </w:rPr>
            </w:pPr>
            <w:r w:rsidRPr="1B9CED56">
              <w:rPr>
                <w:rFonts w:ascii="Times New Roman" w:hAnsi="Times New Roman" w:cs="Times New Roman"/>
                <w:sz w:val="24"/>
                <w:szCs w:val="24"/>
                <w:lang w:bidi="en-US"/>
              </w:rPr>
              <w:t>Subgroup B (</w:t>
            </w:r>
            <w:r w:rsidRPr="1B9CED56">
              <w:rPr>
                <w:rFonts w:ascii="Times New Roman" w:hAnsi="Times New Roman" w:cs="Times New Roman"/>
                <w:b/>
                <w:bCs/>
                <w:sz w:val="24"/>
                <w:szCs w:val="24"/>
                <w:lang w:bidi="en-US"/>
              </w:rPr>
              <w:t>16SrXII- B</w:t>
            </w:r>
            <w:r w:rsidRPr="1B9CED56">
              <w:rPr>
                <w:rFonts w:ascii="Times New Roman" w:hAnsi="Times New Roman" w:cs="Times New Roman"/>
                <w:sz w:val="24"/>
                <w:szCs w:val="24"/>
                <w:lang w:bidi="en-US"/>
              </w:rPr>
              <w:t>)</w:t>
            </w:r>
          </w:p>
        </w:tc>
        <w:tc>
          <w:tcPr>
            <w:cnfStyle w:val="000100000000" w:firstRow="0" w:lastRow="0" w:firstColumn="0" w:lastColumn="1" w:oddVBand="0" w:evenVBand="0" w:oddHBand="0" w:evenHBand="0" w:firstRowFirstColumn="0" w:firstRowLastColumn="0" w:lastRowFirstColumn="0" w:lastRowLastColumn="0"/>
            <w:tcW w:w="2190" w:type="dxa"/>
            <w:tcBorders>
              <w:top w:val="single" w:sz="4" w:space="0" w:color="auto"/>
            </w:tcBorders>
          </w:tcPr>
          <w:p w14:paraId="1626EB1C"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Australian grapevine yellows</w:t>
            </w:r>
          </w:p>
        </w:tc>
      </w:tr>
      <w:tr w:rsidR="00B507E4" w:rsidRPr="00156B51" w14:paraId="3B022258" w14:textId="77777777" w:rsidTr="1B9CED56">
        <w:trPr>
          <w:trHeight w:val="570"/>
        </w:trPr>
        <w:tc>
          <w:tcPr>
            <w:cnfStyle w:val="001000000000" w:firstRow="0" w:lastRow="0" w:firstColumn="1" w:lastColumn="0" w:oddVBand="0" w:evenVBand="0" w:oddHBand="0" w:evenHBand="0" w:firstRowFirstColumn="0" w:firstRowLastColumn="0" w:lastRowFirstColumn="0" w:lastRowLastColumn="0"/>
            <w:tcW w:w="4035" w:type="dxa"/>
          </w:tcPr>
          <w:p w14:paraId="676B64F1"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Phytoplasma mali</w:t>
            </w:r>
          </w:p>
        </w:tc>
        <w:tc>
          <w:tcPr>
            <w:cnfStyle w:val="000010000000" w:firstRow="0" w:lastRow="0" w:firstColumn="0" w:lastColumn="0" w:oddVBand="1" w:evenVBand="0" w:oddHBand="0" w:evenHBand="0" w:firstRowFirstColumn="0" w:firstRowLastColumn="0" w:lastRowFirstColumn="0" w:lastRowLastColumn="0"/>
            <w:tcW w:w="1050" w:type="dxa"/>
          </w:tcPr>
          <w:p w14:paraId="1E0C507D"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16SrX</w:t>
            </w:r>
          </w:p>
        </w:tc>
        <w:tc>
          <w:tcPr>
            <w:cnfStyle w:val="000001000000" w:firstRow="0" w:lastRow="0" w:firstColumn="0" w:lastColumn="0" w:oddVBand="0" w:evenVBand="1" w:oddHBand="0" w:evenHBand="0" w:firstRowFirstColumn="0" w:firstRowLastColumn="0" w:lastRowFirstColumn="0" w:lastRowLastColumn="0"/>
            <w:tcW w:w="2010" w:type="dxa"/>
          </w:tcPr>
          <w:p w14:paraId="59788434" w14:textId="77777777" w:rsidR="00B507E4" w:rsidRPr="00156B51" w:rsidRDefault="00B507E4" w:rsidP="1B9CED56">
            <w:pPr>
              <w:rPr>
                <w:rFonts w:ascii="Times New Roman" w:hAnsi="Times New Roman" w:cs="Times New Roman"/>
                <w:b/>
                <w:bCs/>
                <w:sz w:val="24"/>
                <w:szCs w:val="24"/>
                <w:lang w:bidi="en-US"/>
              </w:rPr>
            </w:pPr>
            <w:r w:rsidRPr="1B9CED56">
              <w:rPr>
                <w:rFonts w:ascii="Times New Roman" w:hAnsi="Times New Roman" w:cs="Times New Roman"/>
                <w:sz w:val="24"/>
                <w:szCs w:val="24"/>
                <w:lang w:bidi="en-US"/>
              </w:rPr>
              <w:t>Subgroup A (</w:t>
            </w:r>
            <w:r w:rsidRPr="1B9CED56">
              <w:rPr>
                <w:rFonts w:ascii="Times New Roman" w:hAnsi="Times New Roman" w:cs="Times New Roman"/>
                <w:b/>
                <w:bCs/>
                <w:sz w:val="24"/>
                <w:szCs w:val="24"/>
                <w:lang w:bidi="en-US"/>
              </w:rPr>
              <w:t>16SrX-A</w:t>
            </w:r>
            <w:r w:rsidRPr="1B9CED56">
              <w:rPr>
                <w:rFonts w:ascii="Times New Roman" w:hAnsi="Times New Roman" w:cs="Times New Roman"/>
                <w:sz w:val="24"/>
                <w:szCs w:val="24"/>
                <w:lang w:bidi="en-US"/>
              </w:rPr>
              <w:t>)</w:t>
            </w:r>
          </w:p>
        </w:tc>
        <w:tc>
          <w:tcPr>
            <w:cnfStyle w:val="000100000000" w:firstRow="0" w:lastRow="0" w:firstColumn="0" w:lastColumn="1" w:oddVBand="0" w:evenVBand="0" w:oddHBand="0" w:evenHBand="0" w:firstRowFirstColumn="0" w:firstRowLastColumn="0" w:lastRowFirstColumn="0" w:lastRowLastColumn="0"/>
            <w:tcW w:w="2190" w:type="dxa"/>
          </w:tcPr>
          <w:p w14:paraId="7F74B2F3"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Apple proliferation</w:t>
            </w:r>
          </w:p>
        </w:tc>
      </w:tr>
      <w:tr w:rsidR="00B507E4" w:rsidRPr="00156B51" w14:paraId="3ABFA167" w14:textId="77777777" w:rsidTr="1B9CED5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35" w:type="dxa"/>
          </w:tcPr>
          <w:p w14:paraId="60841045" w14:textId="40A51905" w:rsidR="00B507E4" w:rsidRPr="00156B51" w:rsidRDefault="00B507E4" w:rsidP="1B9CED56">
            <w:pPr>
              <w:rPr>
                <w:rFonts w:ascii="Times New Roman" w:hAnsi="Times New Roman" w:cs="Times New Roman"/>
                <w:i/>
                <w:iCs/>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Phytoplasma palmae and related strains/subgroups</w:t>
            </w:r>
          </w:p>
        </w:tc>
        <w:tc>
          <w:tcPr>
            <w:cnfStyle w:val="000010000000" w:firstRow="0" w:lastRow="0" w:firstColumn="0" w:lastColumn="0" w:oddVBand="1" w:evenVBand="0" w:oddHBand="0" w:evenHBand="0" w:firstRowFirstColumn="0" w:firstRowLastColumn="0" w:lastRowFirstColumn="0" w:lastRowLastColumn="0"/>
            <w:tcW w:w="1050" w:type="dxa"/>
          </w:tcPr>
          <w:p w14:paraId="4571131D" w14:textId="219CC88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16SrIV</w:t>
            </w:r>
          </w:p>
        </w:tc>
        <w:tc>
          <w:tcPr>
            <w:cnfStyle w:val="000001000000" w:firstRow="0" w:lastRow="0" w:firstColumn="0" w:lastColumn="0" w:oddVBand="0" w:evenVBand="1" w:oddHBand="0" w:evenHBand="0" w:firstRowFirstColumn="0" w:firstRowLastColumn="0" w:lastRowFirstColumn="0" w:lastRowLastColumn="0"/>
            <w:tcW w:w="2010" w:type="dxa"/>
          </w:tcPr>
          <w:p w14:paraId="1DF71688" w14:textId="16C5ACED"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Subgroups A through F (</w:t>
            </w:r>
            <w:r w:rsidRPr="1B9CED56">
              <w:rPr>
                <w:rFonts w:ascii="Times New Roman" w:hAnsi="Times New Roman" w:cs="Times New Roman"/>
                <w:b/>
                <w:bCs/>
                <w:sz w:val="24"/>
                <w:szCs w:val="24"/>
                <w:lang w:bidi="en-US"/>
              </w:rPr>
              <w:t>16SrIV-A</w:t>
            </w:r>
            <w:r w:rsidRPr="1B9CED56">
              <w:rPr>
                <w:rFonts w:ascii="Times New Roman" w:hAnsi="Times New Roman" w:cs="Times New Roman"/>
                <w:sz w:val="24"/>
                <w:szCs w:val="24"/>
                <w:lang w:bidi="en-US"/>
              </w:rPr>
              <w:t>, etc.)</w:t>
            </w:r>
          </w:p>
        </w:tc>
        <w:tc>
          <w:tcPr>
            <w:cnfStyle w:val="000100000000" w:firstRow="0" w:lastRow="0" w:firstColumn="0" w:lastColumn="1" w:oddVBand="0" w:evenVBand="0" w:oddHBand="0" w:evenHBand="0" w:firstRowFirstColumn="0" w:firstRowLastColumn="0" w:lastRowFirstColumn="0" w:lastRowLastColumn="0"/>
            <w:tcW w:w="2190" w:type="dxa"/>
          </w:tcPr>
          <w:p w14:paraId="2B280E76" w14:textId="3887B752"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Palm lethal yellowing</w:t>
            </w:r>
          </w:p>
        </w:tc>
      </w:tr>
      <w:tr w:rsidR="00B507E4" w:rsidRPr="00156B51" w14:paraId="7DD39890" w14:textId="77777777" w:rsidTr="1B9CED56">
        <w:trPr>
          <w:trHeight w:val="845"/>
        </w:trPr>
        <w:tc>
          <w:tcPr>
            <w:cnfStyle w:val="001000000000" w:firstRow="0" w:lastRow="0" w:firstColumn="1" w:lastColumn="0" w:oddVBand="0" w:evenVBand="0" w:oddHBand="0" w:evenHBand="0" w:firstRowFirstColumn="0" w:firstRowLastColumn="0" w:lastRowFirstColumn="0" w:lastRowLastColumn="0"/>
            <w:tcW w:w="4035" w:type="dxa"/>
          </w:tcPr>
          <w:p w14:paraId="5BEC4C6E" w14:textId="71A06703"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Phytoplasma phoenicium and related strains/subgroups</w:t>
            </w:r>
          </w:p>
        </w:tc>
        <w:tc>
          <w:tcPr>
            <w:cnfStyle w:val="000010000000" w:firstRow="0" w:lastRow="0" w:firstColumn="0" w:lastColumn="0" w:oddVBand="1" w:evenVBand="0" w:oddHBand="0" w:evenHBand="0" w:firstRowFirstColumn="0" w:firstRowLastColumn="0" w:lastRowFirstColumn="0" w:lastRowLastColumn="0"/>
            <w:tcW w:w="1050" w:type="dxa"/>
          </w:tcPr>
          <w:p w14:paraId="133CF639"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16SrIX</w:t>
            </w:r>
          </w:p>
        </w:tc>
        <w:tc>
          <w:tcPr>
            <w:cnfStyle w:val="000001000000" w:firstRow="0" w:lastRow="0" w:firstColumn="0" w:lastColumn="0" w:oddVBand="0" w:evenVBand="1" w:oddHBand="0" w:evenHBand="0" w:firstRowFirstColumn="0" w:firstRowLastColumn="0" w:lastRowFirstColumn="0" w:lastRowLastColumn="0"/>
            <w:tcW w:w="2010" w:type="dxa"/>
          </w:tcPr>
          <w:p w14:paraId="24BEAF84"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Subgroups B, D, F, and G (</w:t>
            </w:r>
            <w:r w:rsidRPr="1B9CED56">
              <w:rPr>
                <w:rFonts w:ascii="Times New Roman" w:hAnsi="Times New Roman" w:cs="Times New Roman"/>
                <w:b/>
                <w:bCs/>
                <w:sz w:val="24"/>
                <w:szCs w:val="24"/>
                <w:lang w:bidi="en-US"/>
              </w:rPr>
              <w:t>16SrIX-B</w:t>
            </w:r>
            <w:r w:rsidRPr="1B9CED56">
              <w:rPr>
                <w:rFonts w:ascii="Times New Roman" w:hAnsi="Times New Roman" w:cs="Times New Roman"/>
                <w:sz w:val="24"/>
                <w:szCs w:val="24"/>
                <w:lang w:bidi="en-US"/>
              </w:rPr>
              <w:t>, etc.)</w:t>
            </w:r>
          </w:p>
        </w:tc>
        <w:tc>
          <w:tcPr>
            <w:cnfStyle w:val="000100000000" w:firstRow="0" w:lastRow="0" w:firstColumn="0" w:lastColumn="1" w:oddVBand="0" w:evenVBand="0" w:oddHBand="0" w:evenHBand="0" w:firstRowFirstColumn="0" w:firstRowLastColumn="0" w:lastRowFirstColumn="0" w:lastRowLastColumn="0"/>
            <w:tcW w:w="2190" w:type="dxa"/>
          </w:tcPr>
          <w:p w14:paraId="42602761"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Almond witches’ broom</w:t>
            </w:r>
          </w:p>
        </w:tc>
      </w:tr>
      <w:tr w:rsidR="00B507E4" w:rsidRPr="00156B51" w14:paraId="7AAA64D3" w14:textId="77777777" w:rsidTr="1B9CED56">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035" w:type="dxa"/>
          </w:tcPr>
          <w:p w14:paraId="3990D4D5"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Phytoplasma prunorum</w:t>
            </w:r>
          </w:p>
        </w:tc>
        <w:tc>
          <w:tcPr>
            <w:cnfStyle w:val="000010000000" w:firstRow="0" w:lastRow="0" w:firstColumn="0" w:lastColumn="0" w:oddVBand="1" w:evenVBand="0" w:oddHBand="0" w:evenHBand="0" w:firstRowFirstColumn="0" w:firstRowLastColumn="0" w:lastRowFirstColumn="0" w:lastRowLastColumn="0"/>
            <w:tcW w:w="1050" w:type="dxa"/>
          </w:tcPr>
          <w:p w14:paraId="0441C76C"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16SrX</w:t>
            </w:r>
          </w:p>
        </w:tc>
        <w:tc>
          <w:tcPr>
            <w:cnfStyle w:val="000001000000" w:firstRow="0" w:lastRow="0" w:firstColumn="0" w:lastColumn="0" w:oddVBand="0" w:evenVBand="1" w:oddHBand="0" w:evenHBand="0" w:firstRowFirstColumn="0" w:firstRowLastColumn="0" w:lastRowFirstColumn="0" w:lastRowLastColumn="0"/>
            <w:tcW w:w="2010" w:type="dxa"/>
          </w:tcPr>
          <w:p w14:paraId="6A8C3E1E" w14:textId="77777777" w:rsidR="00B507E4" w:rsidRPr="00156B51" w:rsidRDefault="00B507E4" w:rsidP="1B9CED56">
            <w:pPr>
              <w:rPr>
                <w:rFonts w:ascii="Times New Roman" w:hAnsi="Times New Roman" w:cs="Times New Roman"/>
                <w:b/>
                <w:bCs/>
                <w:sz w:val="24"/>
                <w:szCs w:val="24"/>
                <w:lang w:bidi="en-US"/>
              </w:rPr>
            </w:pPr>
            <w:r w:rsidRPr="1B9CED56">
              <w:rPr>
                <w:rFonts w:ascii="Times New Roman" w:hAnsi="Times New Roman" w:cs="Times New Roman"/>
                <w:sz w:val="24"/>
                <w:szCs w:val="24"/>
                <w:lang w:bidi="en-US"/>
              </w:rPr>
              <w:t>Subgroup F (</w:t>
            </w:r>
            <w:r w:rsidRPr="1B9CED56">
              <w:rPr>
                <w:rFonts w:ascii="Times New Roman" w:hAnsi="Times New Roman" w:cs="Times New Roman"/>
                <w:b/>
                <w:bCs/>
                <w:sz w:val="24"/>
                <w:szCs w:val="24"/>
                <w:lang w:bidi="en-US"/>
              </w:rPr>
              <w:t>16SrX-F</w:t>
            </w:r>
            <w:r w:rsidRPr="1B9CED56">
              <w:rPr>
                <w:rFonts w:ascii="Times New Roman" w:hAnsi="Times New Roman" w:cs="Times New Roman"/>
                <w:sz w:val="24"/>
                <w:szCs w:val="24"/>
                <w:lang w:bidi="en-US"/>
              </w:rPr>
              <w:t>)</w:t>
            </w:r>
          </w:p>
        </w:tc>
        <w:tc>
          <w:tcPr>
            <w:cnfStyle w:val="000100000000" w:firstRow="0" w:lastRow="0" w:firstColumn="0" w:lastColumn="1" w:oddVBand="0" w:evenVBand="0" w:oddHBand="0" w:evenHBand="0" w:firstRowFirstColumn="0" w:firstRowLastColumn="0" w:lastRowFirstColumn="0" w:lastRowLastColumn="0"/>
            <w:tcW w:w="2190" w:type="dxa"/>
          </w:tcPr>
          <w:p w14:paraId="2137F478"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European stone fruit yellows</w:t>
            </w:r>
          </w:p>
        </w:tc>
      </w:tr>
      <w:tr w:rsidR="00B507E4" w:rsidRPr="00156B51" w14:paraId="0286BF98" w14:textId="77777777" w:rsidTr="1B9CED56">
        <w:trPr>
          <w:trHeight w:val="539"/>
        </w:trPr>
        <w:tc>
          <w:tcPr>
            <w:cnfStyle w:val="001000000000" w:firstRow="0" w:lastRow="0" w:firstColumn="1" w:lastColumn="0" w:oddVBand="0" w:evenVBand="0" w:oddHBand="0" w:evenHBand="0" w:firstRowFirstColumn="0" w:firstRowLastColumn="0" w:lastRowFirstColumn="0" w:lastRowLastColumn="0"/>
            <w:tcW w:w="4035" w:type="dxa"/>
            <w:tcBorders>
              <w:bottom w:val="single" w:sz="4" w:space="0" w:color="auto"/>
            </w:tcBorders>
          </w:tcPr>
          <w:p w14:paraId="75EAEC8F"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Phytoplasma solani</w:t>
            </w:r>
          </w:p>
        </w:tc>
        <w:tc>
          <w:tcPr>
            <w:cnfStyle w:val="000010000000" w:firstRow="0" w:lastRow="0" w:firstColumn="0" w:lastColumn="0" w:oddVBand="1" w:evenVBand="0" w:oddHBand="0" w:evenHBand="0" w:firstRowFirstColumn="0" w:firstRowLastColumn="0" w:lastRowFirstColumn="0" w:lastRowLastColumn="0"/>
            <w:tcW w:w="1050" w:type="dxa"/>
            <w:tcBorders>
              <w:bottom w:val="single" w:sz="4" w:space="0" w:color="auto"/>
            </w:tcBorders>
          </w:tcPr>
          <w:p w14:paraId="5082182B"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16SrXII</w:t>
            </w:r>
          </w:p>
        </w:tc>
        <w:tc>
          <w:tcPr>
            <w:cnfStyle w:val="000001000000" w:firstRow="0" w:lastRow="0" w:firstColumn="0" w:lastColumn="0" w:oddVBand="0" w:evenVBand="1" w:oddHBand="0" w:evenHBand="0" w:firstRowFirstColumn="0" w:firstRowLastColumn="0" w:lastRowFirstColumn="0" w:lastRowLastColumn="0"/>
            <w:tcW w:w="2010" w:type="dxa"/>
            <w:tcBorders>
              <w:bottom w:val="single" w:sz="4" w:space="0" w:color="auto"/>
            </w:tcBorders>
          </w:tcPr>
          <w:p w14:paraId="29E60AF4" w14:textId="77777777" w:rsidR="00B507E4" w:rsidRPr="00156B51" w:rsidRDefault="00B507E4" w:rsidP="1B9CED56">
            <w:pPr>
              <w:rPr>
                <w:rFonts w:ascii="Times New Roman" w:hAnsi="Times New Roman" w:cs="Times New Roman"/>
                <w:b/>
                <w:bCs/>
                <w:sz w:val="24"/>
                <w:szCs w:val="24"/>
                <w:lang w:bidi="en-US"/>
              </w:rPr>
            </w:pPr>
            <w:r w:rsidRPr="1B9CED56">
              <w:rPr>
                <w:rFonts w:ascii="Times New Roman" w:hAnsi="Times New Roman" w:cs="Times New Roman"/>
                <w:sz w:val="24"/>
                <w:szCs w:val="24"/>
                <w:lang w:bidi="en-US"/>
              </w:rPr>
              <w:t>Subgroup A (</w:t>
            </w:r>
            <w:r w:rsidRPr="1B9CED56">
              <w:rPr>
                <w:rFonts w:ascii="Times New Roman" w:hAnsi="Times New Roman" w:cs="Times New Roman"/>
                <w:b/>
                <w:bCs/>
                <w:sz w:val="24"/>
                <w:szCs w:val="24"/>
                <w:lang w:bidi="en-US"/>
              </w:rPr>
              <w:t>16SrXII-A</w:t>
            </w:r>
            <w:r w:rsidRPr="1B9CED56">
              <w:rPr>
                <w:rFonts w:ascii="Times New Roman" w:hAnsi="Times New Roman" w:cs="Times New Roman"/>
                <w:sz w:val="24"/>
                <w:szCs w:val="24"/>
                <w:lang w:bidi="en-US"/>
              </w:rPr>
              <w:t>)</w:t>
            </w:r>
          </w:p>
        </w:tc>
        <w:tc>
          <w:tcPr>
            <w:cnfStyle w:val="000100000000" w:firstRow="0" w:lastRow="0" w:firstColumn="0" w:lastColumn="1" w:oddVBand="0" w:evenVBand="0" w:oddHBand="0" w:evenHBand="0" w:firstRowFirstColumn="0" w:firstRowLastColumn="0" w:lastRowFirstColumn="0" w:lastRowLastColumn="0"/>
            <w:tcW w:w="2190" w:type="dxa"/>
            <w:tcBorders>
              <w:bottom w:val="single" w:sz="4" w:space="0" w:color="auto"/>
            </w:tcBorders>
          </w:tcPr>
          <w:p w14:paraId="793F0A9A"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Bois noir; Stolbur</w:t>
            </w:r>
          </w:p>
        </w:tc>
      </w:tr>
      <w:tr w:rsidR="00B507E4" w:rsidRPr="00156B51" w14:paraId="5C1B9DDF" w14:textId="77777777" w:rsidTr="1B9CED56">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035" w:type="dxa"/>
          </w:tcPr>
          <w:p w14:paraId="6EDD288A"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Phytoplasma vitis</w:t>
            </w:r>
          </w:p>
        </w:tc>
        <w:tc>
          <w:tcPr>
            <w:cnfStyle w:val="000010000000" w:firstRow="0" w:lastRow="0" w:firstColumn="0" w:lastColumn="0" w:oddVBand="1" w:evenVBand="0" w:oddHBand="0" w:evenHBand="0" w:firstRowFirstColumn="0" w:firstRowLastColumn="0" w:lastRowFirstColumn="0" w:lastRowLastColumn="0"/>
            <w:tcW w:w="1050" w:type="dxa"/>
          </w:tcPr>
          <w:p w14:paraId="356933A4" w14:textId="77777777" w:rsidR="00B507E4" w:rsidRPr="009109FA"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16SrV</w:t>
            </w:r>
          </w:p>
        </w:tc>
        <w:tc>
          <w:tcPr>
            <w:cnfStyle w:val="000001000000" w:firstRow="0" w:lastRow="0" w:firstColumn="0" w:lastColumn="0" w:oddVBand="0" w:evenVBand="1" w:oddHBand="0" w:evenHBand="0" w:firstRowFirstColumn="0" w:firstRowLastColumn="0" w:lastRowFirstColumn="0" w:lastRowLastColumn="0"/>
            <w:tcW w:w="2010" w:type="dxa"/>
          </w:tcPr>
          <w:p w14:paraId="1FEED7A6" w14:textId="77777777" w:rsidR="00B507E4" w:rsidRPr="00156B51" w:rsidRDefault="00B507E4" w:rsidP="1B9CED56">
            <w:pPr>
              <w:rPr>
                <w:rFonts w:ascii="Times New Roman" w:hAnsi="Times New Roman" w:cs="Times New Roman"/>
                <w:b/>
                <w:bCs/>
                <w:sz w:val="24"/>
                <w:szCs w:val="24"/>
                <w:lang w:bidi="en-US"/>
              </w:rPr>
            </w:pPr>
            <w:r w:rsidRPr="1B9CED56">
              <w:rPr>
                <w:rFonts w:ascii="Times New Roman" w:hAnsi="Times New Roman" w:cs="Times New Roman"/>
                <w:sz w:val="24"/>
                <w:szCs w:val="24"/>
                <w:lang w:bidi="en-US"/>
              </w:rPr>
              <w:t>Subgroups C and D (</w:t>
            </w:r>
            <w:r w:rsidRPr="1B9CED56">
              <w:rPr>
                <w:rFonts w:ascii="Times New Roman" w:hAnsi="Times New Roman" w:cs="Times New Roman"/>
                <w:b/>
                <w:bCs/>
                <w:sz w:val="24"/>
                <w:szCs w:val="24"/>
                <w:lang w:bidi="en-US"/>
              </w:rPr>
              <w:t>16SrV-C and 16SrV-D</w:t>
            </w:r>
            <w:r w:rsidRPr="1B9CED56">
              <w:rPr>
                <w:rFonts w:ascii="Times New Roman" w:hAnsi="Times New Roman" w:cs="Times New Roman"/>
                <w:sz w:val="24"/>
                <w:szCs w:val="24"/>
                <w:lang w:bidi="en-US"/>
              </w:rPr>
              <w:t>)</w:t>
            </w:r>
          </w:p>
        </w:tc>
        <w:tc>
          <w:tcPr>
            <w:cnfStyle w:val="000100000000" w:firstRow="0" w:lastRow="0" w:firstColumn="0" w:lastColumn="1" w:oddVBand="0" w:evenVBand="0" w:oddHBand="0" w:evenHBand="0" w:firstRowFirstColumn="0" w:firstRowLastColumn="0" w:lastRowFirstColumn="0" w:lastRowLastColumn="0"/>
            <w:tcW w:w="2190" w:type="dxa"/>
          </w:tcPr>
          <w:p w14:paraId="28D3B035" w14:textId="77777777"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Flavescence dorée</w:t>
            </w:r>
          </w:p>
        </w:tc>
      </w:tr>
      <w:tr w:rsidR="00B507E4" w:rsidRPr="00156B51" w14:paraId="5A12469C" w14:textId="77777777" w:rsidTr="1B9CED56">
        <w:trPr>
          <w:cnfStyle w:val="010000000000" w:firstRow="0" w:lastRow="1"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035" w:type="dxa"/>
          </w:tcPr>
          <w:p w14:paraId="6DCEABDD" w14:textId="79C0B7B1" w:rsidR="00B507E4" w:rsidRPr="00156B51" w:rsidRDefault="00B507E4" w:rsidP="1B9CED56">
            <w:pPr>
              <w:rPr>
                <w:rFonts w:ascii="Times New Roman" w:hAnsi="Times New Roman" w:cs="Times New Roman"/>
                <w:i/>
                <w:iCs/>
                <w:sz w:val="24"/>
                <w:szCs w:val="24"/>
                <w:lang w:bidi="en-US"/>
              </w:rPr>
            </w:pPr>
            <w:r w:rsidRPr="1B9CED56">
              <w:rPr>
                <w:rFonts w:ascii="Times New Roman" w:hAnsi="Times New Roman" w:cs="Times New Roman"/>
                <w:i/>
                <w:iCs/>
                <w:sz w:val="24"/>
                <w:szCs w:val="24"/>
                <w:lang w:bidi="en-US"/>
              </w:rPr>
              <w:t xml:space="preserve">Candidatus </w:t>
            </w:r>
            <w:r w:rsidRPr="1B9CED56">
              <w:rPr>
                <w:rFonts w:ascii="Times New Roman" w:hAnsi="Times New Roman" w:cs="Times New Roman"/>
                <w:sz w:val="24"/>
                <w:szCs w:val="24"/>
                <w:lang w:bidi="en-US"/>
              </w:rPr>
              <w:t>Phytoplasma ziziphi</w:t>
            </w:r>
          </w:p>
        </w:tc>
        <w:tc>
          <w:tcPr>
            <w:cnfStyle w:val="000010000000" w:firstRow="0" w:lastRow="0" w:firstColumn="0" w:lastColumn="0" w:oddVBand="1" w:evenVBand="0" w:oddHBand="0" w:evenHBand="0" w:firstRowFirstColumn="0" w:firstRowLastColumn="0" w:lastRowFirstColumn="0" w:lastRowLastColumn="0"/>
            <w:tcW w:w="1050" w:type="dxa"/>
          </w:tcPr>
          <w:p w14:paraId="2CA43F96" w14:textId="5298AAFC" w:rsidR="00B507E4" w:rsidRPr="00C626C2" w:rsidRDefault="00B507E4" w:rsidP="1B9CED56">
            <w:pPr>
              <w:rPr>
                <w:rFonts w:ascii="Times New Roman" w:hAnsi="Times New Roman" w:cs="Times New Roman"/>
                <w:b w:val="0"/>
                <w:bCs w:val="0"/>
                <w:sz w:val="24"/>
                <w:szCs w:val="24"/>
                <w:lang w:bidi="en-US"/>
              </w:rPr>
            </w:pPr>
            <w:r w:rsidRPr="1B9CED56">
              <w:rPr>
                <w:rFonts w:ascii="Times New Roman" w:hAnsi="Times New Roman" w:cs="Times New Roman"/>
                <w:b w:val="0"/>
                <w:bCs w:val="0"/>
                <w:sz w:val="24"/>
                <w:szCs w:val="24"/>
                <w:lang w:bidi="en-US"/>
              </w:rPr>
              <w:t>16SrV</w:t>
            </w:r>
          </w:p>
        </w:tc>
        <w:tc>
          <w:tcPr>
            <w:cnfStyle w:val="000001000000" w:firstRow="0" w:lastRow="0" w:firstColumn="0" w:lastColumn="0" w:oddVBand="0" w:evenVBand="1" w:oddHBand="0" w:evenHBand="0" w:firstRowFirstColumn="0" w:firstRowLastColumn="0" w:lastRowFirstColumn="0" w:lastRowLastColumn="0"/>
            <w:tcW w:w="2010" w:type="dxa"/>
          </w:tcPr>
          <w:p w14:paraId="34283289" w14:textId="55B4E956"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b w:val="0"/>
                <w:bCs w:val="0"/>
                <w:sz w:val="24"/>
                <w:szCs w:val="24"/>
                <w:lang w:bidi="en-US"/>
              </w:rPr>
              <w:t>Subgroup B</w:t>
            </w:r>
            <w:r w:rsidRPr="1B9CED56">
              <w:rPr>
                <w:rFonts w:ascii="Times New Roman" w:hAnsi="Times New Roman" w:cs="Times New Roman"/>
                <w:sz w:val="24"/>
                <w:szCs w:val="24"/>
                <w:lang w:bidi="en-US"/>
              </w:rPr>
              <w:t xml:space="preserve"> (16SrV-B)</w:t>
            </w:r>
          </w:p>
        </w:tc>
        <w:tc>
          <w:tcPr>
            <w:cnfStyle w:val="000100000000" w:firstRow="0" w:lastRow="0" w:firstColumn="0" w:lastColumn="1" w:oddVBand="0" w:evenVBand="0" w:oddHBand="0" w:evenHBand="0" w:firstRowFirstColumn="0" w:firstRowLastColumn="0" w:lastRowFirstColumn="0" w:lastRowLastColumn="0"/>
            <w:tcW w:w="2190" w:type="dxa"/>
          </w:tcPr>
          <w:p w14:paraId="052791D5" w14:textId="7D200F40" w:rsidR="00B507E4" w:rsidRPr="00156B51" w:rsidRDefault="00B507E4" w:rsidP="1B9CED56">
            <w:pPr>
              <w:rPr>
                <w:rFonts w:ascii="Times New Roman" w:hAnsi="Times New Roman" w:cs="Times New Roman"/>
                <w:sz w:val="24"/>
                <w:szCs w:val="24"/>
                <w:lang w:bidi="en-US"/>
              </w:rPr>
            </w:pPr>
            <w:r w:rsidRPr="1B9CED56">
              <w:rPr>
                <w:rFonts w:ascii="Times New Roman" w:hAnsi="Times New Roman" w:cs="Times New Roman"/>
                <w:sz w:val="24"/>
                <w:szCs w:val="24"/>
                <w:lang w:bidi="en-US"/>
              </w:rPr>
              <w:t>Jujube witches’ broom</w:t>
            </w:r>
          </w:p>
        </w:tc>
      </w:tr>
    </w:tbl>
    <w:p w14:paraId="699C6D14" w14:textId="77777777" w:rsidR="001645A7" w:rsidRPr="00156B51" w:rsidRDefault="001645A7" w:rsidP="00ED2D68">
      <w:pPr>
        <w:rPr>
          <w:rFonts w:ascii="Times New Roman" w:hAnsi="Times New Roman" w:cs="Times New Roman"/>
          <w:sz w:val="24"/>
          <w:lang w:bidi="en-US"/>
        </w:rPr>
      </w:pPr>
    </w:p>
    <w:p w14:paraId="422EA82F" w14:textId="67BB1373" w:rsidR="00782DC4" w:rsidRPr="00D85BC8" w:rsidRDefault="00782DC4" w:rsidP="00D85BC8">
      <w:pPr>
        <w:pStyle w:val="Heading2"/>
        <w:rPr>
          <w:b/>
          <w:bCs/>
        </w:rPr>
      </w:pPr>
      <w:r w:rsidRPr="00D85BC8">
        <w:rPr>
          <w:b/>
          <w:bCs/>
        </w:rPr>
        <w:t>NAPIS General Observation Pest Code 03051 –</w:t>
      </w:r>
      <w:r w:rsidR="00ED2D68" w:rsidRPr="00D85BC8">
        <w:rPr>
          <w:b/>
          <w:bCs/>
        </w:rPr>
        <w:t xml:space="preserve"> </w:t>
      </w:r>
      <w:r w:rsidRPr="00D85BC8">
        <w:rPr>
          <w:b/>
          <w:bCs/>
        </w:rPr>
        <w:t>Lab Confirmed</w:t>
      </w:r>
    </w:p>
    <w:p w14:paraId="12F6E93F" w14:textId="77777777" w:rsidR="00782DC4" w:rsidRPr="00156B51" w:rsidRDefault="00782DC4" w:rsidP="00817079">
      <w:pPr>
        <w:pStyle w:val="ListParagraph"/>
        <w:numPr>
          <w:ilvl w:val="0"/>
          <w:numId w:val="12"/>
        </w:numPr>
        <w:spacing w:after="0" w:line="276" w:lineRule="auto"/>
        <w:rPr>
          <w:rFonts w:ascii="Times New Roman" w:hAnsi="Times New Roman" w:cs="Times New Roman"/>
          <w:sz w:val="24"/>
          <w:szCs w:val="24"/>
          <w:lang w:bidi="en-US"/>
        </w:rPr>
      </w:pPr>
      <w:r w:rsidRPr="591A748D">
        <w:rPr>
          <w:rFonts w:ascii="Times New Roman" w:hAnsi="Times New Roman" w:cs="Times New Roman"/>
          <w:sz w:val="24"/>
          <w:szCs w:val="24"/>
          <w:lang w:bidi="en-US"/>
        </w:rPr>
        <w:t>There has been confusion regarding the use of a diagnostic lab when using the General Pest Observation survey method (03051) and no samples were taken. This is a survey method, not a confirmation method, and therefore requires an accompanying lab confirmation record with the appropriate confirmation code.</w:t>
      </w:r>
    </w:p>
    <w:p w14:paraId="2AD11E87" w14:textId="64C3E572" w:rsidR="0071321E" w:rsidRPr="005F626A" w:rsidRDefault="00782DC4" w:rsidP="00817079">
      <w:pPr>
        <w:pStyle w:val="ListParagraph"/>
        <w:numPr>
          <w:ilvl w:val="0"/>
          <w:numId w:val="12"/>
        </w:numPr>
        <w:spacing w:after="0" w:line="276" w:lineRule="auto"/>
        <w:rPr>
          <w:rFonts w:ascii="Times New Roman" w:hAnsi="Times New Roman" w:cs="Times New Roman"/>
          <w:sz w:val="24"/>
          <w:lang w:bidi="en-US"/>
        </w:rPr>
      </w:pPr>
      <w:r w:rsidRPr="005F626A">
        <w:rPr>
          <w:rFonts w:ascii="Times New Roman" w:hAnsi="Times New Roman" w:cs="Times New Roman"/>
          <w:sz w:val="24"/>
          <w:lang w:bidi="en-US"/>
        </w:rPr>
        <w:t>For surveys where Field Identification is performed and no signs or symptoms are observed, please record in the Diagnostic Lab field “0111- Field Identification Performed” and appropriate diagnostics in the Confirmation Method field.</w:t>
      </w:r>
    </w:p>
    <w:sectPr w:rsidR="0071321E" w:rsidRPr="005F626A" w:rsidSect="00F745F4">
      <w:headerReference w:type="default" r:id="rId12"/>
      <w:footerReference w:type="default" r:id="rId13"/>
      <w:footerReference w:type="first" r:id="rId14"/>
      <w:footnotePr>
        <w:numFmt w:val="chicago"/>
        <w:numRestart w:val="eachPage"/>
      </w:footnotePr>
      <w:pgSz w:w="12240" w:h="15840"/>
      <w:pgMar w:top="720" w:right="720" w:bottom="135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9F14" w14:textId="77777777" w:rsidR="00115362" w:rsidRDefault="00115362" w:rsidP="00782DC4">
      <w:pPr>
        <w:spacing w:after="0" w:line="240" w:lineRule="auto"/>
      </w:pPr>
      <w:r>
        <w:separator/>
      </w:r>
    </w:p>
  </w:endnote>
  <w:endnote w:type="continuationSeparator" w:id="0">
    <w:p w14:paraId="4F79C992" w14:textId="77777777" w:rsidR="00115362" w:rsidRDefault="00115362" w:rsidP="0078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48822"/>
      <w:docPartObj>
        <w:docPartGallery w:val="Page Numbers (Bottom of Page)"/>
        <w:docPartUnique/>
      </w:docPartObj>
    </w:sdtPr>
    <w:sdtEndPr>
      <w:rPr>
        <w:noProof/>
      </w:rPr>
    </w:sdtEndPr>
    <w:sdtContent>
      <w:p w14:paraId="262250D7" w14:textId="3D9BE9B3" w:rsidR="00F745F4" w:rsidRDefault="00F745F4" w:rsidP="00F745F4">
        <w:pPr>
          <w:pStyle w:val="Footer"/>
        </w:pPr>
        <w:r>
          <w:t>Updated April 15, 2026</w:t>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3BD06914" w14:textId="0C657CAB" w:rsidR="00782DC4" w:rsidRDefault="00782DC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181C" w14:textId="7CADF790" w:rsidR="00ED2D68" w:rsidRPr="00156B51" w:rsidRDefault="00ED2D68" w:rsidP="00D85BC8">
    <w:pPr>
      <w:pStyle w:val="Footer"/>
      <w:rPr>
        <w:rFonts w:ascii="Times New Roman" w:hAnsi="Times New Roman" w:cs="Times New Roman"/>
        <w:sz w:val="24"/>
      </w:rPr>
    </w:pPr>
    <w:r w:rsidRPr="00156B51">
      <w:rPr>
        <w:rFonts w:ascii="Times New Roman" w:hAnsi="Times New Roman" w:cs="Times New Roman"/>
        <w:sz w:val="24"/>
      </w:rPr>
      <w:t xml:space="preserve">Updated </w:t>
    </w:r>
    <w:r w:rsidR="00F745F4">
      <w:rPr>
        <w:rFonts w:ascii="Times New Roman" w:hAnsi="Times New Roman" w:cs="Times New Roman"/>
        <w:sz w:val="24"/>
      </w:rPr>
      <w:t>April 15,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7615" w14:textId="77777777" w:rsidR="00115362" w:rsidRDefault="00115362" w:rsidP="00782DC4">
      <w:pPr>
        <w:spacing w:after="0" w:line="240" w:lineRule="auto"/>
      </w:pPr>
      <w:r>
        <w:separator/>
      </w:r>
    </w:p>
  </w:footnote>
  <w:footnote w:type="continuationSeparator" w:id="0">
    <w:p w14:paraId="4BD49F01" w14:textId="77777777" w:rsidR="00115362" w:rsidRDefault="00115362" w:rsidP="00782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E6F4" w14:textId="3CD11186" w:rsidR="00773C0B" w:rsidRPr="00156B51" w:rsidRDefault="00920154" w:rsidP="00773C0B">
    <w:pPr>
      <w:pStyle w:val="Header"/>
      <w:jc w:val="right"/>
      <w:rPr>
        <w:rFonts w:ascii="Times New Roman" w:hAnsi="Times New Roman" w:cs="Times New Roman"/>
        <w:sz w:val="24"/>
      </w:rPr>
    </w:pPr>
    <w:r>
      <w:rPr>
        <w:rFonts w:ascii="Times New Roman" w:hAnsi="Times New Roman" w:cs="Times New Roman"/>
        <w:sz w:val="24"/>
      </w:rPr>
      <w:t xml:space="preserve">2027 </w:t>
    </w:r>
    <w:r w:rsidR="00773C0B" w:rsidRPr="00156B51">
      <w:rPr>
        <w:rFonts w:ascii="Times New Roman" w:hAnsi="Times New Roman" w:cs="Times New Roman"/>
        <w:sz w:val="24"/>
      </w:rPr>
      <w:t>Data Entry Guide for Selected Taxonomic Groups</w:t>
    </w:r>
  </w:p>
  <w:p w14:paraId="55E1A7EA" w14:textId="14894684" w:rsidR="00782DC4" w:rsidRPr="00773C0B" w:rsidRDefault="00782DC4" w:rsidP="00773C0B">
    <w:pPr>
      <w:pStyle w:val="BodyText"/>
      <w:spacing w:line="14" w:lineRule="auto"/>
      <w:jc w:val="right"/>
      <w:rPr>
        <w:rFonts w:asciiTheme="majorHAnsi" w:hAnsiTheme="majorHAnsi" w:cstheme="maj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774"/>
    <w:multiLevelType w:val="hybridMultilevel"/>
    <w:tmpl w:val="A708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A49D7"/>
    <w:multiLevelType w:val="hybridMultilevel"/>
    <w:tmpl w:val="A708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C1F10"/>
    <w:multiLevelType w:val="hybridMultilevel"/>
    <w:tmpl w:val="AF2C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E32DC"/>
    <w:multiLevelType w:val="hybridMultilevel"/>
    <w:tmpl w:val="A708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433E"/>
    <w:multiLevelType w:val="hybridMultilevel"/>
    <w:tmpl w:val="A708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E0919"/>
    <w:multiLevelType w:val="hybridMultilevel"/>
    <w:tmpl w:val="549A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90789"/>
    <w:multiLevelType w:val="hybridMultilevel"/>
    <w:tmpl w:val="220C7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96207"/>
    <w:multiLevelType w:val="hybridMultilevel"/>
    <w:tmpl w:val="E23A79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5252D"/>
    <w:multiLevelType w:val="hybridMultilevel"/>
    <w:tmpl w:val="DE3E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F1F55"/>
    <w:multiLevelType w:val="hybridMultilevel"/>
    <w:tmpl w:val="EEF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E6C2A"/>
    <w:multiLevelType w:val="hybridMultilevel"/>
    <w:tmpl w:val="AC8AAED8"/>
    <w:lvl w:ilvl="0" w:tplc="232E0408">
      <w:start w:val="1"/>
      <w:numFmt w:val="decimal"/>
      <w:lvlText w:val="%1."/>
      <w:lvlJc w:val="left"/>
      <w:pPr>
        <w:ind w:left="860" w:hanging="360"/>
      </w:pPr>
      <w:rPr>
        <w:rFonts w:ascii="Times New Roman" w:eastAsia="Times New Roman" w:hAnsi="Times New Roman" w:cs="Times New Roman" w:hint="default"/>
        <w:spacing w:val="-8"/>
        <w:w w:val="100"/>
        <w:sz w:val="24"/>
        <w:szCs w:val="24"/>
        <w:lang w:val="en-US" w:eastAsia="en-US" w:bidi="en-US"/>
      </w:rPr>
    </w:lvl>
    <w:lvl w:ilvl="1" w:tplc="1FB23268">
      <w:numFmt w:val="bullet"/>
      <w:lvlText w:val="•"/>
      <w:lvlJc w:val="left"/>
      <w:pPr>
        <w:ind w:left="1836" w:hanging="360"/>
      </w:pPr>
      <w:rPr>
        <w:rFonts w:hint="default"/>
        <w:lang w:val="en-US" w:eastAsia="en-US" w:bidi="en-US"/>
      </w:rPr>
    </w:lvl>
    <w:lvl w:ilvl="2" w:tplc="247C050A">
      <w:numFmt w:val="bullet"/>
      <w:lvlText w:val="•"/>
      <w:lvlJc w:val="left"/>
      <w:pPr>
        <w:ind w:left="2812" w:hanging="360"/>
      </w:pPr>
      <w:rPr>
        <w:rFonts w:hint="default"/>
        <w:lang w:val="en-US" w:eastAsia="en-US" w:bidi="en-US"/>
      </w:rPr>
    </w:lvl>
    <w:lvl w:ilvl="3" w:tplc="CF7C5FE2">
      <w:numFmt w:val="bullet"/>
      <w:lvlText w:val="•"/>
      <w:lvlJc w:val="left"/>
      <w:pPr>
        <w:ind w:left="3788" w:hanging="360"/>
      </w:pPr>
      <w:rPr>
        <w:rFonts w:hint="default"/>
        <w:lang w:val="en-US" w:eastAsia="en-US" w:bidi="en-US"/>
      </w:rPr>
    </w:lvl>
    <w:lvl w:ilvl="4" w:tplc="B968429E">
      <w:numFmt w:val="bullet"/>
      <w:lvlText w:val="•"/>
      <w:lvlJc w:val="left"/>
      <w:pPr>
        <w:ind w:left="4764" w:hanging="360"/>
      </w:pPr>
      <w:rPr>
        <w:rFonts w:hint="default"/>
        <w:lang w:val="en-US" w:eastAsia="en-US" w:bidi="en-US"/>
      </w:rPr>
    </w:lvl>
    <w:lvl w:ilvl="5" w:tplc="0BA865F6">
      <w:numFmt w:val="bullet"/>
      <w:lvlText w:val="•"/>
      <w:lvlJc w:val="left"/>
      <w:pPr>
        <w:ind w:left="5740" w:hanging="360"/>
      </w:pPr>
      <w:rPr>
        <w:rFonts w:hint="default"/>
        <w:lang w:val="en-US" w:eastAsia="en-US" w:bidi="en-US"/>
      </w:rPr>
    </w:lvl>
    <w:lvl w:ilvl="6" w:tplc="0EFC5870">
      <w:numFmt w:val="bullet"/>
      <w:lvlText w:val="•"/>
      <w:lvlJc w:val="left"/>
      <w:pPr>
        <w:ind w:left="6716" w:hanging="360"/>
      </w:pPr>
      <w:rPr>
        <w:rFonts w:hint="default"/>
        <w:lang w:val="en-US" w:eastAsia="en-US" w:bidi="en-US"/>
      </w:rPr>
    </w:lvl>
    <w:lvl w:ilvl="7" w:tplc="34B4432E">
      <w:numFmt w:val="bullet"/>
      <w:lvlText w:val="•"/>
      <w:lvlJc w:val="left"/>
      <w:pPr>
        <w:ind w:left="7692" w:hanging="360"/>
      </w:pPr>
      <w:rPr>
        <w:rFonts w:hint="default"/>
        <w:lang w:val="en-US" w:eastAsia="en-US" w:bidi="en-US"/>
      </w:rPr>
    </w:lvl>
    <w:lvl w:ilvl="8" w:tplc="CA32819A">
      <w:numFmt w:val="bullet"/>
      <w:lvlText w:val="•"/>
      <w:lvlJc w:val="left"/>
      <w:pPr>
        <w:ind w:left="8668" w:hanging="360"/>
      </w:pPr>
      <w:rPr>
        <w:rFonts w:hint="default"/>
        <w:lang w:val="en-US" w:eastAsia="en-US" w:bidi="en-US"/>
      </w:rPr>
    </w:lvl>
  </w:abstractNum>
  <w:abstractNum w:abstractNumId="11" w15:restartNumberingAfterBreak="0">
    <w:nsid w:val="74AF2788"/>
    <w:multiLevelType w:val="hybridMultilevel"/>
    <w:tmpl w:val="8322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E54C3"/>
    <w:multiLevelType w:val="hybridMultilevel"/>
    <w:tmpl w:val="25FEC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2089">
    <w:abstractNumId w:val="10"/>
  </w:num>
  <w:num w:numId="2" w16cid:durableId="1764840019">
    <w:abstractNumId w:val="0"/>
  </w:num>
  <w:num w:numId="3" w16cid:durableId="1562711840">
    <w:abstractNumId w:val="1"/>
  </w:num>
  <w:num w:numId="4" w16cid:durableId="1801603922">
    <w:abstractNumId w:val="3"/>
  </w:num>
  <w:num w:numId="5" w16cid:durableId="1774939435">
    <w:abstractNumId w:val="4"/>
  </w:num>
  <w:num w:numId="6" w16cid:durableId="744762225">
    <w:abstractNumId w:val="6"/>
  </w:num>
  <w:num w:numId="7" w16cid:durableId="1226843821">
    <w:abstractNumId w:val="7"/>
  </w:num>
  <w:num w:numId="8" w16cid:durableId="1914468993">
    <w:abstractNumId w:val="9"/>
  </w:num>
  <w:num w:numId="9" w16cid:durableId="448936443">
    <w:abstractNumId w:val="11"/>
  </w:num>
  <w:num w:numId="10" w16cid:durableId="1576624562">
    <w:abstractNumId w:val="8"/>
  </w:num>
  <w:num w:numId="11" w16cid:durableId="707989571">
    <w:abstractNumId w:val="2"/>
  </w:num>
  <w:num w:numId="12" w16cid:durableId="475875635">
    <w:abstractNumId w:val="5"/>
  </w:num>
  <w:num w:numId="13" w16cid:durableId="522479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C4"/>
    <w:rsid w:val="00062A47"/>
    <w:rsid w:val="00066F67"/>
    <w:rsid w:val="00072D39"/>
    <w:rsid w:val="000739F9"/>
    <w:rsid w:val="00075253"/>
    <w:rsid w:val="00094EB9"/>
    <w:rsid w:val="000B759E"/>
    <w:rsid w:val="000E7DC6"/>
    <w:rsid w:val="000F5F13"/>
    <w:rsid w:val="00103BDE"/>
    <w:rsid w:val="001072B3"/>
    <w:rsid w:val="00111E75"/>
    <w:rsid w:val="00115362"/>
    <w:rsid w:val="001171B3"/>
    <w:rsid w:val="00117333"/>
    <w:rsid w:val="00144443"/>
    <w:rsid w:val="00146893"/>
    <w:rsid w:val="0014764E"/>
    <w:rsid w:val="00156B51"/>
    <w:rsid w:val="001645A7"/>
    <w:rsid w:val="00170CF8"/>
    <w:rsid w:val="001734B2"/>
    <w:rsid w:val="001753EA"/>
    <w:rsid w:val="00177D17"/>
    <w:rsid w:val="0018653C"/>
    <w:rsid w:val="001A6C3A"/>
    <w:rsid w:val="001C7C96"/>
    <w:rsid w:val="002121EC"/>
    <w:rsid w:val="002241B9"/>
    <w:rsid w:val="00241DEB"/>
    <w:rsid w:val="00265F6B"/>
    <w:rsid w:val="00270530"/>
    <w:rsid w:val="00296BF1"/>
    <w:rsid w:val="002B3E91"/>
    <w:rsid w:val="002B5C73"/>
    <w:rsid w:val="002C6395"/>
    <w:rsid w:val="002D08F0"/>
    <w:rsid w:val="002E5F3E"/>
    <w:rsid w:val="002E76F4"/>
    <w:rsid w:val="00331723"/>
    <w:rsid w:val="0034509C"/>
    <w:rsid w:val="003461D2"/>
    <w:rsid w:val="00372840"/>
    <w:rsid w:val="00386723"/>
    <w:rsid w:val="00394035"/>
    <w:rsid w:val="003A5054"/>
    <w:rsid w:val="003A6593"/>
    <w:rsid w:val="003B2357"/>
    <w:rsid w:val="003C6321"/>
    <w:rsid w:val="003C7E16"/>
    <w:rsid w:val="003D1F95"/>
    <w:rsid w:val="003D3ACC"/>
    <w:rsid w:val="003E182C"/>
    <w:rsid w:val="00400FB2"/>
    <w:rsid w:val="004171BC"/>
    <w:rsid w:val="00424DC1"/>
    <w:rsid w:val="00427D3A"/>
    <w:rsid w:val="00433712"/>
    <w:rsid w:val="0043672D"/>
    <w:rsid w:val="00444ED9"/>
    <w:rsid w:val="00470861"/>
    <w:rsid w:val="00473352"/>
    <w:rsid w:val="004734EF"/>
    <w:rsid w:val="00491E58"/>
    <w:rsid w:val="00493F00"/>
    <w:rsid w:val="004A519B"/>
    <w:rsid w:val="004B130C"/>
    <w:rsid w:val="004C23EF"/>
    <w:rsid w:val="004D4B0B"/>
    <w:rsid w:val="004F5807"/>
    <w:rsid w:val="0051398D"/>
    <w:rsid w:val="00516735"/>
    <w:rsid w:val="005209CD"/>
    <w:rsid w:val="00520A74"/>
    <w:rsid w:val="00526870"/>
    <w:rsid w:val="00534F68"/>
    <w:rsid w:val="00537F53"/>
    <w:rsid w:val="00542015"/>
    <w:rsid w:val="00545FB2"/>
    <w:rsid w:val="005737CA"/>
    <w:rsid w:val="0058730C"/>
    <w:rsid w:val="005B1497"/>
    <w:rsid w:val="005B376F"/>
    <w:rsid w:val="005F626A"/>
    <w:rsid w:val="00605D99"/>
    <w:rsid w:val="00610F4B"/>
    <w:rsid w:val="00616096"/>
    <w:rsid w:val="0062519A"/>
    <w:rsid w:val="006312D4"/>
    <w:rsid w:val="00647722"/>
    <w:rsid w:val="006651B4"/>
    <w:rsid w:val="00671BE2"/>
    <w:rsid w:val="00687133"/>
    <w:rsid w:val="006A69A1"/>
    <w:rsid w:val="006B7575"/>
    <w:rsid w:val="006E159C"/>
    <w:rsid w:val="006E2BC0"/>
    <w:rsid w:val="00701169"/>
    <w:rsid w:val="00702875"/>
    <w:rsid w:val="00710634"/>
    <w:rsid w:val="0071321E"/>
    <w:rsid w:val="00715C68"/>
    <w:rsid w:val="00723761"/>
    <w:rsid w:val="00727B7D"/>
    <w:rsid w:val="0073450A"/>
    <w:rsid w:val="0074139F"/>
    <w:rsid w:val="00750355"/>
    <w:rsid w:val="00752638"/>
    <w:rsid w:val="00773C0B"/>
    <w:rsid w:val="00782DC4"/>
    <w:rsid w:val="007A7846"/>
    <w:rsid w:val="007E33F0"/>
    <w:rsid w:val="007E6E56"/>
    <w:rsid w:val="00803096"/>
    <w:rsid w:val="0081093A"/>
    <w:rsid w:val="00812735"/>
    <w:rsid w:val="00817079"/>
    <w:rsid w:val="00830639"/>
    <w:rsid w:val="008941D9"/>
    <w:rsid w:val="00896313"/>
    <w:rsid w:val="0089724F"/>
    <w:rsid w:val="008B459E"/>
    <w:rsid w:val="008C07F0"/>
    <w:rsid w:val="008C619B"/>
    <w:rsid w:val="009109FA"/>
    <w:rsid w:val="00912222"/>
    <w:rsid w:val="00920154"/>
    <w:rsid w:val="0093664C"/>
    <w:rsid w:val="00936814"/>
    <w:rsid w:val="00953C22"/>
    <w:rsid w:val="00957F14"/>
    <w:rsid w:val="00964F98"/>
    <w:rsid w:val="00970B3B"/>
    <w:rsid w:val="00972EB5"/>
    <w:rsid w:val="009735DC"/>
    <w:rsid w:val="009923B3"/>
    <w:rsid w:val="00992905"/>
    <w:rsid w:val="009A5FD5"/>
    <w:rsid w:val="009D2FDE"/>
    <w:rsid w:val="009D7470"/>
    <w:rsid w:val="00A106CD"/>
    <w:rsid w:val="00A10716"/>
    <w:rsid w:val="00A16DFF"/>
    <w:rsid w:val="00A22CBF"/>
    <w:rsid w:val="00A44BCE"/>
    <w:rsid w:val="00A52C18"/>
    <w:rsid w:val="00A5396B"/>
    <w:rsid w:val="00A640A2"/>
    <w:rsid w:val="00A87C80"/>
    <w:rsid w:val="00A9313C"/>
    <w:rsid w:val="00AA5713"/>
    <w:rsid w:val="00AA7AE5"/>
    <w:rsid w:val="00AB4C4B"/>
    <w:rsid w:val="00AC6669"/>
    <w:rsid w:val="00AD12BB"/>
    <w:rsid w:val="00AE18D6"/>
    <w:rsid w:val="00AF0BD4"/>
    <w:rsid w:val="00B0318E"/>
    <w:rsid w:val="00B11565"/>
    <w:rsid w:val="00B23CE1"/>
    <w:rsid w:val="00B26DC9"/>
    <w:rsid w:val="00B35011"/>
    <w:rsid w:val="00B43FB7"/>
    <w:rsid w:val="00B507E4"/>
    <w:rsid w:val="00B5316E"/>
    <w:rsid w:val="00B83F25"/>
    <w:rsid w:val="00BA1DE5"/>
    <w:rsid w:val="00BA3136"/>
    <w:rsid w:val="00BA362C"/>
    <w:rsid w:val="00BC6AF1"/>
    <w:rsid w:val="00BD4C63"/>
    <w:rsid w:val="00BE2A87"/>
    <w:rsid w:val="00BF6715"/>
    <w:rsid w:val="00C04A76"/>
    <w:rsid w:val="00C221B1"/>
    <w:rsid w:val="00C27685"/>
    <w:rsid w:val="00C308AC"/>
    <w:rsid w:val="00C443BD"/>
    <w:rsid w:val="00C4747E"/>
    <w:rsid w:val="00C56B33"/>
    <w:rsid w:val="00C626C2"/>
    <w:rsid w:val="00C64ACF"/>
    <w:rsid w:val="00C7383C"/>
    <w:rsid w:val="00C74E9F"/>
    <w:rsid w:val="00CC2E99"/>
    <w:rsid w:val="00CD299C"/>
    <w:rsid w:val="00CE2B08"/>
    <w:rsid w:val="00CE2FAF"/>
    <w:rsid w:val="00CF63E3"/>
    <w:rsid w:val="00D46B05"/>
    <w:rsid w:val="00D47761"/>
    <w:rsid w:val="00D625B9"/>
    <w:rsid w:val="00D85BC8"/>
    <w:rsid w:val="00D860AB"/>
    <w:rsid w:val="00D905D4"/>
    <w:rsid w:val="00D90D7A"/>
    <w:rsid w:val="00D9369F"/>
    <w:rsid w:val="00D955B7"/>
    <w:rsid w:val="00D95F90"/>
    <w:rsid w:val="00DC6A0C"/>
    <w:rsid w:val="00DD401F"/>
    <w:rsid w:val="00E047B1"/>
    <w:rsid w:val="00E0619D"/>
    <w:rsid w:val="00E20D82"/>
    <w:rsid w:val="00E2114A"/>
    <w:rsid w:val="00E250AB"/>
    <w:rsid w:val="00E32692"/>
    <w:rsid w:val="00E40E9C"/>
    <w:rsid w:val="00E411DA"/>
    <w:rsid w:val="00E56476"/>
    <w:rsid w:val="00E616EA"/>
    <w:rsid w:val="00E62E2C"/>
    <w:rsid w:val="00E7762A"/>
    <w:rsid w:val="00E77E6F"/>
    <w:rsid w:val="00E87410"/>
    <w:rsid w:val="00E90A87"/>
    <w:rsid w:val="00E9103C"/>
    <w:rsid w:val="00E920F4"/>
    <w:rsid w:val="00E95887"/>
    <w:rsid w:val="00E979C7"/>
    <w:rsid w:val="00ED2D68"/>
    <w:rsid w:val="00EF3EA6"/>
    <w:rsid w:val="00F0010C"/>
    <w:rsid w:val="00F06256"/>
    <w:rsid w:val="00F07B4A"/>
    <w:rsid w:val="00F2102A"/>
    <w:rsid w:val="00F304C4"/>
    <w:rsid w:val="00F3180E"/>
    <w:rsid w:val="00F42C7C"/>
    <w:rsid w:val="00F47627"/>
    <w:rsid w:val="00F556DB"/>
    <w:rsid w:val="00F745F4"/>
    <w:rsid w:val="00F8765B"/>
    <w:rsid w:val="00F92C18"/>
    <w:rsid w:val="00F95AF3"/>
    <w:rsid w:val="00FA0EB6"/>
    <w:rsid w:val="00FA10F4"/>
    <w:rsid w:val="00FA47E5"/>
    <w:rsid w:val="00FB6C5E"/>
    <w:rsid w:val="00FD2EBF"/>
    <w:rsid w:val="00FD7A8B"/>
    <w:rsid w:val="00FE1545"/>
    <w:rsid w:val="00FF6282"/>
    <w:rsid w:val="0A72A62D"/>
    <w:rsid w:val="174D4069"/>
    <w:rsid w:val="1B9CED56"/>
    <w:rsid w:val="315F4F72"/>
    <w:rsid w:val="346D1F89"/>
    <w:rsid w:val="4290A6AB"/>
    <w:rsid w:val="47E1FAE8"/>
    <w:rsid w:val="49312F48"/>
    <w:rsid w:val="4F2CB750"/>
    <w:rsid w:val="5031DF93"/>
    <w:rsid w:val="591A748D"/>
    <w:rsid w:val="5F8E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D20D"/>
  <w15:chartTrackingRefBased/>
  <w15:docId w15:val="{EAE01BEA-66A2-4733-865B-DA82DE67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2D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2D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82DC4"/>
    <w:pPr>
      <w:spacing w:after="120"/>
    </w:pPr>
  </w:style>
  <w:style w:type="character" w:customStyle="1" w:styleId="BodyTextChar">
    <w:name w:val="Body Text Char"/>
    <w:basedOn w:val="DefaultParagraphFont"/>
    <w:link w:val="BodyText"/>
    <w:uiPriority w:val="99"/>
    <w:semiHidden/>
    <w:rsid w:val="00782DC4"/>
  </w:style>
  <w:style w:type="character" w:styleId="CommentReference">
    <w:name w:val="annotation reference"/>
    <w:basedOn w:val="DefaultParagraphFont"/>
    <w:uiPriority w:val="99"/>
    <w:semiHidden/>
    <w:unhideWhenUsed/>
    <w:rsid w:val="00782DC4"/>
    <w:rPr>
      <w:sz w:val="16"/>
      <w:szCs w:val="16"/>
    </w:rPr>
  </w:style>
  <w:style w:type="paragraph" w:styleId="CommentText">
    <w:name w:val="annotation text"/>
    <w:basedOn w:val="Normal"/>
    <w:link w:val="CommentTextChar"/>
    <w:uiPriority w:val="99"/>
    <w:unhideWhenUsed/>
    <w:rsid w:val="00782DC4"/>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782DC4"/>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782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DC4"/>
    <w:rPr>
      <w:rFonts w:ascii="Segoe UI" w:hAnsi="Segoe UI" w:cs="Segoe UI"/>
      <w:sz w:val="18"/>
      <w:szCs w:val="18"/>
    </w:rPr>
  </w:style>
  <w:style w:type="paragraph" w:styleId="Header">
    <w:name w:val="header"/>
    <w:basedOn w:val="Normal"/>
    <w:link w:val="HeaderChar"/>
    <w:uiPriority w:val="99"/>
    <w:unhideWhenUsed/>
    <w:rsid w:val="00782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C4"/>
  </w:style>
  <w:style w:type="paragraph" w:styleId="Footer">
    <w:name w:val="footer"/>
    <w:basedOn w:val="Normal"/>
    <w:link w:val="FooterChar"/>
    <w:uiPriority w:val="99"/>
    <w:unhideWhenUsed/>
    <w:rsid w:val="00782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C4"/>
  </w:style>
  <w:style w:type="character" w:customStyle="1" w:styleId="Heading1Char">
    <w:name w:val="Heading 1 Char"/>
    <w:basedOn w:val="DefaultParagraphFont"/>
    <w:link w:val="Heading1"/>
    <w:uiPriority w:val="9"/>
    <w:rsid w:val="00782D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2D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82DC4"/>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27D3A"/>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427D3A"/>
    <w:rPr>
      <w:rFonts w:ascii="Times New Roman" w:eastAsia="Times New Roman" w:hAnsi="Times New Roman" w:cs="Times New Roman"/>
      <w:b/>
      <w:bCs/>
      <w:sz w:val="20"/>
      <w:szCs w:val="20"/>
      <w:lang w:bidi="en-US"/>
    </w:rPr>
  </w:style>
  <w:style w:type="paragraph" w:styleId="EndnoteText">
    <w:name w:val="endnote text"/>
    <w:basedOn w:val="Normal"/>
    <w:link w:val="EndnoteTextChar"/>
    <w:uiPriority w:val="99"/>
    <w:semiHidden/>
    <w:unhideWhenUsed/>
    <w:rsid w:val="00C308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08AC"/>
    <w:rPr>
      <w:sz w:val="20"/>
      <w:szCs w:val="20"/>
    </w:rPr>
  </w:style>
  <w:style w:type="character" w:styleId="EndnoteReference">
    <w:name w:val="endnote reference"/>
    <w:basedOn w:val="DefaultParagraphFont"/>
    <w:uiPriority w:val="99"/>
    <w:semiHidden/>
    <w:unhideWhenUsed/>
    <w:rsid w:val="00C308AC"/>
    <w:rPr>
      <w:vertAlign w:val="superscript"/>
    </w:rPr>
  </w:style>
  <w:style w:type="paragraph" w:styleId="FootnoteText">
    <w:name w:val="footnote text"/>
    <w:basedOn w:val="Normal"/>
    <w:link w:val="FootnoteTextChar"/>
    <w:uiPriority w:val="99"/>
    <w:semiHidden/>
    <w:unhideWhenUsed/>
    <w:rsid w:val="00C308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8AC"/>
    <w:rPr>
      <w:sz w:val="20"/>
      <w:szCs w:val="20"/>
    </w:rPr>
  </w:style>
  <w:style w:type="character" w:styleId="FootnoteReference">
    <w:name w:val="footnote reference"/>
    <w:basedOn w:val="DefaultParagraphFont"/>
    <w:uiPriority w:val="99"/>
    <w:semiHidden/>
    <w:unhideWhenUsed/>
    <w:rsid w:val="00C308AC"/>
    <w:rPr>
      <w:vertAlign w:val="superscript"/>
    </w:rPr>
  </w:style>
  <w:style w:type="paragraph" w:customStyle="1" w:styleId="TableParagraph">
    <w:name w:val="Table Paragraph"/>
    <w:basedOn w:val="Normal"/>
    <w:uiPriority w:val="1"/>
    <w:qFormat/>
    <w:rsid w:val="00A87C80"/>
    <w:pPr>
      <w:widowControl w:val="0"/>
      <w:autoSpaceDE w:val="0"/>
      <w:autoSpaceDN w:val="0"/>
      <w:spacing w:after="0" w:line="240" w:lineRule="auto"/>
    </w:pPr>
    <w:rPr>
      <w:rFonts w:ascii="Times New Roman" w:eastAsia="Times New Roman" w:hAnsi="Times New Roman" w:cs="Times New Roman"/>
      <w:lang w:bidi="en-US"/>
    </w:rPr>
  </w:style>
  <w:style w:type="paragraph" w:styleId="ListParagraph">
    <w:name w:val="List Paragraph"/>
    <w:basedOn w:val="Normal"/>
    <w:uiPriority w:val="34"/>
    <w:qFormat/>
    <w:rsid w:val="00C4747E"/>
    <w:pPr>
      <w:ind w:left="720"/>
      <w:contextualSpacing/>
    </w:pPr>
  </w:style>
  <w:style w:type="table" w:styleId="PlainTable2">
    <w:name w:val="Plain Table 2"/>
    <w:basedOn w:val="TableNormal"/>
    <w:uiPriority w:val="42"/>
    <w:rsid w:val="00F476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87133"/>
    <w:pPr>
      <w:autoSpaceDE w:val="0"/>
      <w:autoSpaceDN w:val="0"/>
      <w:adjustRightInd w:val="0"/>
      <w:spacing w:after="0" w:line="240" w:lineRule="auto"/>
    </w:pPr>
    <w:rPr>
      <w:rFonts w:ascii="Calibri Light" w:hAnsi="Calibri Light" w:cs="Calibri Light"/>
      <w:color w:val="000000"/>
      <w:sz w:val="24"/>
      <w:szCs w:val="24"/>
    </w:rPr>
  </w:style>
  <w:style w:type="character" w:styleId="Mention">
    <w:name w:val="Mention"/>
    <w:basedOn w:val="DefaultParagraphFont"/>
    <w:uiPriority w:val="99"/>
    <w:unhideWhenUsed/>
    <w:rsid w:val="00C74E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38c27b72c7317e9ed05ba7d3e6cb114d">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add5a3db7e7c0a72df84af6f20f54393"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abf6a6a9d1b310f0ae37bb429a70dc9b">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8d364c147c8278ac5efb9408fd235831"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ateandTime xmlns="4b79f948-d303-46c5-90ab-cfd5cb49efd5" xsi:nil="true"/>
  </documentManagement>
</p:properties>
</file>

<file path=customXml/itemProps1.xml><?xml version="1.0" encoding="utf-8"?>
<ds:datastoreItem xmlns:ds="http://schemas.openxmlformats.org/officeDocument/2006/customXml" ds:itemID="{1DC2C5CF-41BF-413D-A3C5-A60CB7B1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12ddd95-113b-4181-adee-87262f678da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3FC3E-BA94-4854-A8C7-5369F4344A9A}">
  <ds:schemaRefs>
    <ds:schemaRef ds:uri="http://schemas.microsoft.com/sharepoint/v3/contenttype/forms"/>
  </ds:schemaRefs>
</ds:datastoreItem>
</file>

<file path=customXml/itemProps3.xml><?xml version="1.0" encoding="utf-8"?>
<ds:datastoreItem xmlns:ds="http://schemas.openxmlformats.org/officeDocument/2006/customXml" ds:itemID="{3B309BC2-6CFC-4089-9B5A-EDB01A83A384}"/>
</file>

<file path=customXml/itemProps4.xml><?xml version="1.0" encoding="utf-8"?>
<ds:datastoreItem xmlns:ds="http://schemas.openxmlformats.org/officeDocument/2006/customXml" ds:itemID="{50A56D73-ACA3-47C8-ACF7-C308C98E01A9}">
  <ds:schemaRefs>
    <ds:schemaRef ds:uri="http://schemas.openxmlformats.org/officeDocument/2006/bibliography"/>
  </ds:schemaRefs>
</ds:datastoreItem>
</file>

<file path=customXml/itemProps5.xml><?xml version="1.0" encoding="utf-8"?>
<ds:datastoreItem xmlns:ds="http://schemas.openxmlformats.org/officeDocument/2006/customXml" ds:itemID="{CF867CB8-A833-4331-BFCD-B5055ECD6DA9}">
  <ds:schemaRefs>
    <ds:schemaRef ds:uri="http://schemas.microsoft.com/office/2006/metadata/properties"/>
    <ds:schemaRef ds:uri="http://schemas.microsoft.com/office/infopath/2007/PartnerControls"/>
    <ds:schemaRef ds:uri="946b1f3c-ad30-4bca-9395-c2c4ea552107"/>
    <ds:schemaRef ds:uri="812ddd95-113b-4181-adee-87262f678da4"/>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1050</Words>
  <Characters>5576</Characters>
  <Application>Microsoft Office Word</Application>
  <DocSecurity>0</DocSecurity>
  <Lines>150</Lines>
  <Paragraphs>94</Paragraphs>
  <ScaleCrop>false</ScaleCrop>
  <Company>USDA APHIS</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Moylett</dc:creator>
  <cp:keywords/>
  <dc:description/>
  <cp:lastModifiedBy>Gresham, Tina - MRP-APHIS</cp:lastModifiedBy>
  <cp:revision>6</cp:revision>
  <dcterms:created xsi:type="dcterms:W3CDTF">2026-04-15T17:18:00Z</dcterms:created>
  <dcterms:modified xsi:type="dcterms:W3CDTF">2026-04-15T18:04:00Z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_dlc_DocIdItemGuid">
    <vt:lpwstr>45e4f924-92da-4e32-a95b-ac986e13bc3d</vt:lpwstr>
  </property>
  <property fmtid="{D5CDD505-2E9C-101B-9397-08002B2CF9AE}" pid="4" name="Order">
    <vt:r8>250400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BarcodePreview">
    <vt:lpwstr>, </vt:lpwstr>
  </property>
  <property fmtid="{D5CDD505-2E9C-101B-9397-08002B2CF9AE}" pid="12" name="_dlc_DocId">
    <vt:lpwstr>TZW7DVY6KAAX-1167443615-3706</vt:lpwstr>
  </property>
  <property fmtid="{D5CDD505-2E9C-101B-9397-08002B2CF9AE}" pid="13" name="_dlc_DocIdUrl">
    <vt:lpwstr>https://usdagcc.sharepoint.com/sites/aphis-ppq/CAPS/_layouts/15/DocIdRedir.aspx?ID=TZW7DVY6KAAX-1167443615-3706, TZW7DVY6KAAX-1167443615-3706</vt:lpwstr>
  </property>
  <property fmtid="{D5CDD505-2E9C-101B-9397-08002B2CF9AE}" pid="14" name="MediaServiceImageTags">
    <vt:lpwstr/>
  </property>
</Properties>
</file>