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33E290D"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294E1946" w:rsidR="004512E7" w:rsidRPr="007A7C0A" w:rsidRDefault="0066007A" w:rsidP="00371828">
      <w:pPr>
        <w:pStyle w:val="BodyText"/>
        <w:spacing w:before="120"/>
        <w:ind w:left="0" w:right="17"/>
        <w:jc w:val="center"/>
        <w:sectPr w:rsidR="004512E7" w:rsidRPr="007A7C0A">
          <w:type w:val="continuous"/>
          <w:pgSz w:w="12240" w:h="15840"/>
          <w:pgMar w:top="460" w:right="1320" w:bottom="280" w:left="1320" w:header="720" w:footer="720" w:gutter="0"/>
          <w:cols w:num="2" w:space="720" w:equalWidth="0">
            <w:col w:w="2446" w:space="117"/>
            <w:col w:w="7037"/>
          </w:cols>
        </w:sectPr>
      </w:pPr>
      <w:r>
        <w:t>May</w:t>
      </w:r>
      <w:r w:rsidR="000C72BD">
        <w:t xml:space="preserve"> </w:t>
      </w:r>
      <w:r w:rsidR="00684412">
        <w:t>5</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4DBB29A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48EF177E"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0"/>
              <w14:checkedState w14:val="2612" w14:font="MS Gothic"/>
              <w14:uncheckedState w14:val="2610" w14:font="MS Gothic"/>
            </w14:checkbox>
          </w:sdtPr>
          <w:sdtEndPr/>
          <w:sdtContent>
            <w:tc>
              <w:tcPr>
                <w:tcW w:w="475" w:type="dxa"/>
                <w:vAlign w:val="center"/>
              </w:tcPr>
              <w:p w14:paraId="40D149AC" w14:textId="1D44CA25"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77777777" w:rsidR="00305856" w:rsidRPr="007A7C0A" w:rsidRDefault="00305856" w:rsidP="00AE3766">
            <w:pPr>
              <w:pStyle w:val="TableParagraph"/>
              <w:ind w:left="0"/>
              <w:rPr>
                <w:color w:val="000000" w:themeColor="text1"/>
              </w:rPr>
            </w:pPr>
            <w:r>
              <w:rPr>
                <w:color w:val="000000" w:themeColor="text1"/>
              </w:rPr>
              <w:t>Sarah Phipps</w:t>
            </w:r>
          </w:p>
        </w:tc>
      </w:tr>
      <w:tr w:rsidR="00305856" w:rsidRPr="007A7C0A" w14:paraId="5D50CDAD" w14:textId="77777777" w:rsidTr="004176BF">
        <w:trPr>
          <w:trHeight w:val="314"/>
        </w:trPr>
        <w:tc>
          <w:tcPr>
            <w:tcW w:w="475" w:type="dxa"/>
            <w:vAlign w:val="center"/>
          </w:tcPr>
          <w:p w14:paraId="1A13F4FC" w14:textId="1C6EF338" w:rsidR="00305856" w:rsidRPr="007A7C0A" w:rsidRDefault="000B78BB" w:rsidP="00AE3766">
            <w:pPr>
              <w:pStyle w:val="TableParagraph"/>
              <w:ind w:left="0"/>
              <w:rPr>
                <w:color w:val="000000" w:themeColor="text1"/>
              </w:rPr>
            </w:pPr>
            <w:sdt>
              <w:sdtPr>
                <w:rPr>
                  <w:color w:val="000000" w:themeColor="text1"/>
                </w:rPr>
                <w:id w:val="-1576189878"/>
                <w14:checkbox>
                  <w14:checked w14:val="0"/>
                  <w14:checkedState w14:val="2612" w14:font="MS Gothic"/>
                  <w14:uncheckedState w14:val="2610" w14:font="MS Gothic"/>
                </w14:checkbox>
              </w:sdtPr>
              <w:sdtEndPr/>
              <w:sdtContent>
                <w:r w:rsidR="001578FC">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0"/>
              <w14:checkedState w14:val="2612" w14:font="MS Gothic"/>
              <w14:uncheckedState w14:val="2610" w14:font="MS Gothic"/>
            </w14:checkbox>
          </w:sdtPr>
          <w:sdtEndPr/>
          <w:sdtContent>
            <w:tc>
              <w:tcPr>
                <w:tcW w:w="475" w:type="dxa"/>
                <w:vAlign w:val="center"/>
              </w:tcPr>
              <w:p w14:paraId="3E8A5C6F" w14:textId="210C3ED4"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45A9AB38" w:rsidR="00305856" w:rsidRPr="007A7C0A" w:rsidRDefault="00F91C7B"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A411FDE"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7BD5ABC"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555F9814"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669009EA"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6B074DD1" w:rsidR="00305856" w:rsidRPr="007A7C0A" w:rsidRDefault="00B715F1"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32619E60" w:rsidR="00305856" w:rsidRPr="007A7C0A" w:rsidRDefault="0090106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0DAA8279" w:rsidR="00305856" w:rsidRPr="007A7C0A" w:rsidRDefault="004176BF" w:rsidP="00AE3766">
            <w:pPr>
              <w:pStyle w:val="TableParagraph"/>
              <w:spacing w:before="0" w:line="240" w:lineRule="auto"/>
              <w:ind w:left="0"/>
              <w:rPr>
                <w:color w:val="000000" w:themeColor="text1"/>
              </w:rPr>
            </w:pPr>
            <w:r w:rsidRPr="007A7C0A">
              <w:rPr>
                <w:color w:val="000000" w:themeColor="text1"/>
              </w:rPr>
              <w:t>Christopher Pierce</w:t>
            </w: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1687E1F2" w14:textId="648607A6"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1DFE9EC2" w:rsidR="00305856" w:rsidRPr="007A7C0A" w:rsidRDefault="00305856" w:rsidP="00FD3708">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10B326B6" w14:textId="77777777" w:rsidR="0066007A" w:rsidRDefault="0066007A" w:rsidP="0066007A">
      <w:pPr>
        <w:pStyle w:val="Heading1"/>
        <w:spacing w:before="0"/>
        <w:rPr>
          <w:rFonts w:ascii="Calibri" w:hAnsi="Calibri" w:cs="Calibri"/>
          <w:color w:val="1E4E79"/>
          <w:sz w:val="32"/>
          <w:szCs w:val="32"/>
          <w:lang w:bidi="ar-SA"/>
        </w:rPr>
      </w:pPr>
      <w:r>
        <w:rPr>
          <w:rFonts w:ascii="Calibri" w:hAnsi="Calibri" w:cs="Calibri"/>
          <w:color w:val="1E4E79"/>
          <w:sz w:val="32"/>
          <w:szCs w:val="32"/>
        </w:rPr>
        <w:t xml:space="preserve">Guidelines </w:t>
      </w:r>
    </w:p>
    <w:p w14:paraId="43E0D96D"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rPr>
        <w:t>To be shared May 11.</w:t>
      </w:r>
      <w:r>
        <w:rPr>
          <w:rFonts w:ascii="Calibri" w:hAnsi="Calibri" w:cs="Calibri"/>
          <w:sz w:val="22"/>
          <w:szCs w:val="22"/>
        </w:rPr>
        <w:t xml:space="preserve">  </w:t>
      </w:r>
      <w:r>
        <w:rPr>
          <w:rFonts w:ascii="Calibri" w:hAnsi="Calibri" w:cs="Calibri"/>
          <w:sz w:val="22"/>
          <w:szCs w:val="22"/>
        </w:rPr>
        <w:br/>
        <w:t> </w:t>
      </w:r>
    </w:p>
    <w:p w14:paraId="2402051D" w14:textId="77777777" w:rsidR="0066007A" w:rsidRDefault="0066007A" w:rsidP="0066007A">
      <w:pPr>
        <w:pStyle w:val="Heading1"/>
        <w:spacing w:before="0"/>
        <w:rPr>
          <w:rFonts w:ascii="Calibri" w:hAnsi="Calibri" w:cs="Calibri"/>
          <w:color w:val="1E4E79"/>
          <w:sz w:val="32"/>
          <w:szCs w:val="32"/>
        </w:rPr>
      </w:pPr>
      <w:r>
        <w:rPr>
          <w:rFonts w:ascii="Calibri" w:hAnsi="Calibri" w:cs="Calibri"/>
          <w:color w:val="1E4E79"/>
          <w:sz w:val="32"/>
          <w:szCs w:val="32"/>
        </w:rPr>
        <w:t>FY2023 CAPS - Financial Page (Lisa) - (Jackson)</w:t>
      </w:r>
    </w:p>
    <w:p w14:paraId="7C8AED31" w14:textId="77777777" w:rsidR="0066007A" w:rsidRDefault="0066007A" w:rsidP="0066007A">
      <w:pPr>
        <w:pStyle w:val="NormalWeb"/>
        <w:spacing w:before="0" w:beforeAutospacing="0" w:after="0" w:afterAutospacing="0"/>
        <w:rPr>
          <w:rFonts w:ascii="Calibri" w:hAnsi="Calibri" w:cs="Calibri"/>
        </w:rPr>
      </w:pPr>
      <w:r>
        <w:rPr>
          <w:rFonts w:ascii="Calibri" w:hAnsi="Calibri" w:cs="Calibri"/>
        </w:rPr>
        <w:t>Next week Lisa will send an email to NCC to distribute to community to ask for feedback on what the financial page should look like in FY2023. We need to make a couple of decisions:</w:t>
      </w:r>
    </w:p>
    <w:p w14:paraId="78BA71D3" w14:textId="77777777" w:rsidR="0066007A" w:rsidRDefault="0066007A" w:rsidP="00684412">
      <w:pPr>
        <w:widowControl/>
        <w:numPr>
          <w:ilvl w:val="0"/>
          <w:numId w:val="1"/>
        </w:numPr>
        <w:autoSpaceDE/>
        <w:autoSpaceDN/>
        <w:textAlignment w:val="center"/>
        <w:rPr>
          <w:rFonts w:ascii="Calibri" w:hAnsi="Calibri" w:cs="Calibri"/>
        </w:rPr>
      </w:pPr>
      <w:r>
        <w:rPr>
          <w:rFonts w:ascii="Calibri" w:hAnsi="Calibri" w:cs="Calibri"/>
        </w:rPr>
        <w:t>Should we keep the calculations in the interface?</w:t>
      </w:r>
    </w:p>
    <w:p w14:paraId="23ADA3C4" w14:textId="77777777" w:rsidR="0066007A" w:rsidRDefault="0066007A" w:rsidP="00684412">
      <w:pPr>
        <w:widowControl/>
        <w:numPr>
          <w:ilvl w:val="0"/>
          <w:numId w:val="1"/>
        </w:numPr>
        <w:autoSpaceDE/>
        <w:autoSpaceDN/>
        <w:textAlignment w:val="center"/>
        <w:rPr>
          <w:rFonts w:ascii="Calibri" w:hAnsi="Calibri" w:cs="Calibri"/>
        </w:rPr>
      </w:pPr>
      <w:r>
        <w:rPr>
          <w:rFonts w:ascii="Calibri" w:hAnsi="Calibri" w:cs="Calibri"/>
        </w:rPr>
        <w:t>Workflow:</w:t>
      </w:r>
    </w:p>
    <w:p w14:paraId="57705045" w14:textId="77777777" w:rsidR="0066007A" w:rsidRDefault="0066007A" w:rsidP="0066007A">
      <w:pPr>
        <w:pStyle w:val="NormalWeb"/>
        <w:spacing w:before="0" w:beforeAutospacing="0" w:after="0" w:afterAutospacing="0"/>
        <w:ind w:left="1080"/>
        <w:rPr>
          <w:rFonts w:ascii="Calibri" w:hAnsi="Calibri" w:cs="Calibri"/>
        </w:rPr>
      </w:pPr>
      <w:r>
        <w:rPr>
          <w:rFonts w:ascii="Calibri" w:hAnsi="Calibri" w:cs="Calibri"/>
        </w:rPr>
        <w:t>1. Create your financial plan in Excel (on your own)</w:t>
      </w:r>
    </w:p>
    <w:p w14:paraId="0AC45E81" w14:textId="77777777" w:rsidR="0066007A" w:rsidRDefault="0066007A" w:rsidP="0066007A">
      <w:pPr>
        <w:pStyle w:val="NormalWeb"/>
        <w:spacing w:before="0" w:beforeAutospacing="0" w:after="0" w:afterAutospacing="0"/>
        <w:ind w:left="1080"/>
        <w:rPr>
          <w:rFonts w:ascii="Calibri" w:hAnsi="Calibri" w:cs="Calibri"/>
        </w:rPr>
      </w:pPr>
      <w:r>
        <w:rPr>
          <w:rFonts w:ascii="Calibri" w:hAnsi="Calibri" w:cs="Calibri"/>
        </w:rPr>
        <w:t>2. Copy into Word template (submit with work plan in one pdf)</w:t>
      </w:r>
    </w:p>
    <w:p w14:paraId="2A6A42DF" w14:textId="77777777" w:rsidR="0066007A" w:rsidRDefault="0066007A" w:rsidP="0066007A">
      <w:pPr>
        <w:pStyle w:val="NormalWeb"/>
        <w:spacing w:before="0" w:beforeAutospacing="0" w:after="0" w:afterAutospacing="0"/>
        <w:ind w:left="1080"/>
        <w:rPr>
          <w:rFonts w:ascii="Calibri" w:hAnsi="Calibri" w:cs="Calibri"/>
        </w:rPr>
      </w:pPr>
      <w:r>
        <w:rPr>
          <w:rFonts w:ascii="Calibri" w:hAnsi="Calibri" w:cs="Calibri"/>
        </w:rPr>
        <w:t>3. Copy into online interface for reporting needs</w:t>
      </w:r>
    </w:p>
    <w:p w14:paraId="49942DD7" w14:textId="77777777" w:rsidR="0066007A" w:rsidRDefault="0066007A" w:rsidP="0066007A">
      <w:pPr>
        <w:pStyle w:val="NormalWeb"/>
        <w:spacing w:before="0" w:beforeAutospacing="0" w:after="0" w:afterAutospacing="0"/>
        <w:ind w:left="1080"/>
        <w:rPr>
          <w:rFonts w:ascii="Calibri" w:hAnsi="Calibri" w:cs="Calibri"/>
        </w:rPr>
      </w:pPr>
      <w:r>
        <w:rPr>
          <w:rFonts w:ascii="Calibri" w:hAnsi="Calibri" w:cs="Calibri"/>
        </w:rPr>
        <w:t>*Or could export out of interface.</w:t>
      </w:r>
    </w:p>
    <w:p w14:paraId="54AF8039"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BD6F2DB" w14:textId="77777777" w:rsidR="0066007A" w:rsidRDefault="0066007A" w:rsidP="0066007A">
      <w:pPr>
        <w:pStyle w:val="Heading1"/>
        <w:spacing w:before="0"/>
        <w:rPr>
          <w:rFonts w:ascii="Calibri" w:hAnsi="Calibri" w:cs="Calibri"/>
          <w:color w:val="1E4E79"/>
          <w:sz w:val="32"/>
          <w:szCs w:val="32"/>
        </w:rPr>
      </w:pPr>
      <w:r>
        <w:rPr>
          <w:rFonts w:ascii="Calibri" w:hAnsi="Calibri" w:cs="Calibri"/>
          <w:color w:val="1E4E79"/>
          <w:sz w:val="32"/>
          <w:szCs w:val="32"/>
        </w:rPr>
        <w:t>PPA Implementation Plan - Crowe</w:t>
      </w:r>
    </w:p>
    <w:p w14:paraId="302FA7D5"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465BFD" w14:textId="77777777" w:rsidR="0066007A" w:rsidRDefault="0066007A" w:rsidP="00684412">
      <w:pPr>
        <w:widowControl/>
        <w:numPr>
          <w:ilvl w:val="0"/>
          <w:numId w:val="2"/>
        </w:numPr>
        <w:autoSpaceDE/>
        <w:autoSpaceDN/>
        <w:textAlignment w:val="center"/>
        <w:rPr>
          <w:rFonts w:ascii="Calibri" w:hAnsi="Calibri" w:cs="Calibri"/>
        </w:rPr>
      </w:pPr>
      <w:r>
        <w:rPr>
          <w:rFonts w:ascii="Calibri" w:hAnsi="Calibri" w:cs="Calibri"/>
        </w:rPr>
        <w:t xml:space="preserve">Survey Names will </w:t>
      </w:r>
      <w:proofErr w:type="gramStart"/>
      <w:r>
        <w:rPr>
          <w:rFonts w:ascii="Calibri" w:hAnsi="Calibri" w:cs="Calibri"/>
        </w:rPr>
        <w:t>be distilled</w:t>
      </w:r>
      <w:proofErr w:type="gramEnd"/>
      <w:r>
        <w:rPr>
          <w:rFonts w:ascii="Calibri" w:hAnsi="Calibri" w:cs="Calibri"/>
        </w:rPr>
        <w:t xml:space="preserve"> down to few options moving forward</w:t>
      </w:r>
    </w:p>
    <w:p w14:paraId="3943C8EF" w14:textId="77777777" w:rsidR="0066007A" w:rsidRDefault="0066007A" w:rsidP="00684412">
      <w:pPr>
        <w:widowControl/>
        <w:numPr>
          <w:ilvl w:val="1"/>
          <w:numId w:val="2"/>
        </w:numPr>
        <w:autoSpaceDE/>
        <w:autoSpaceDN/>
        <w:textAlignment w:val="center"/>
        <w:rPr>
          <w:rFonts w:ascii="Calibri" w:hAnsi="Calibri" w:cs="Calibri"/>
        </w:rPr>
      </w:pPr>
      <w:r>
        <w:rPr>
          <w:rFonts w:ascii="Calibri" w:hAnsi="Calibri" w:cs="Calibri"/>
        </w:rPr>
        <w:t xml:space="preserve">Example, Root Crop will </w:t>
      </w:r>
      <w:proofErr w:type="gramStart"/>
      <w:r>
        <w:rPr>
          <w:rFonts w:ascii="Calibri" w:hAnsi="Calibri" w:cs="Calibri"/>
        </w:rPr>
        <w:t>be removed</w:t>
      </w:r>
      <w:proofErr w:type="gramEnd"/>
      <w:r>
        <w:rPr>
          <w:rFonts w:ascii="Calibri" w:hAnsi="Calibri" w:cs="Calibri"/>
        </w:rPr>
        <w:t xml:space="preserve"> and Vegetable Crops Pest Survey moving forward</w:t>
      </w:r>
    </w:p>
    <w:p w14:paraId="7880525C"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Draft 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532"/>
        <w:gridCol w:w="5258"/>
      </w:tblGrid>
      <w:tr w:rsidR="0066007A" w14:paraId="7E3627EC"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hideMark/>
          </w:tcPr>
          <w:p w14:paraId="6DE495F2" w14:textId="77777777" w:rsidR="0066007A" w:rsidRDefault="0066007A">
            <w:pPr>
              <w:pStyle w:val="NormalWeb"/>
              <w:spacing w:before="0" w:beforeAutospacing="0" w:after="0" w:afterAutospacing="0"/>
              <w:rPr>
                <w:color w:val="000000"/>
              </w:rPr>
            </w:pPr>
            <w:r>
              <w:rPr>
                <w:color w:val="000000"/>
              </w:rPr>
              <w:t>National Priority Surveys - Survey Names</w:t>
            </w:r>
          </w:p>
        </w:tc>
        <w:tc>
          <w:tcPr>
            <w:tcW w:w="6569"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hideMark/>
          </w:tcPr>
          <w:p w14:paraId="75594EEF" w14:textId="77777777" w:rsidR="0066007A" w:rsidRDefault="0066007A">
            <w:pPr>
              <w:pStyle w:val="NormalWeb"/>
              <w:spacing w:before="0" w:beforeAutospacing="0" w:after="0" w:afterAutospacing="0"/>
            </w:pPr>
            <w:r>
              <w:t> </w:t>
            </w:r>
          </w:p>
        </w:tc>
      </w:tr>
      <w:tr w:rsidR="0066007A" w14:paraId="305B8302"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7EA687BC" w14:textId="77777777" w:rsidR="0066007A" w:rsidRDefault="0066007A">
            <w:pPr>
              <w:pStyle w:val="NormalWeb"/>
              <w:spacing w:before="0" w:beforeAutospacing="0" w:after="0" w:afterAutospacing="0"/>
              <w:rPr>
                <w:color w:val="000000"/>
              </w:rPr>
            </w:pPr>
            <w:r>
              <w:rPr>
                <w:color w:val="000000"/>
              </w:rPr>
              <w:t>Asian Defoliator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5B23301" w14:textId="77777777" w:rsidR="0066007A" w:rsidRDefault="0066007A">
            <w:pPr>
              <w:pStyle w:val="NormalWeb"/>
              <w:spacing w:before="0" w:beforeAutospacing="0" w:after="0" w:afterAutospacing="0"/>
              <w:rPr>
                <w:color w:val="000000"/>
              </w:rPr>
            </w:pPr>
            <w:r>
              <w:rPr>
                <w:color w:val="000000"/>
              </w:rPr>
              <w:t>Oak Commodity Survey</w:t>
            </w:r>
          </w:p>
        </w:tc>
      </w:tr>
      <w:tr w:rsidR="0066007A" w14:paraId="70C1F442"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DAECE" w14:textId="77777777" w:rsidR="0066007A" w:rsidRDefault="0066007A">
            <w:pPr>
              <w:pStyle w:val="NormalWeb"/>
              <w:spacing w:before="0" w:beforeAutospacing="0" w:after="0" w:afterAutospacing="0"/>
              <w:rPr>
                <w:color w:val="000000"/>
              </w:rPr>
            </w:pPr>
            <w:r>
              <w:rPr>
                <w:color w:val="000000"/>
              </w:rPr>
              <w:t>Berry Pest Survey </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7EED4" w14:textId="77777777" w:rsidR="0066007A" w:rsidRDefault="0066007A">
            <w:pPr>
              <w:pStyle w:val="NormalWeb"/>
              <w:spacing w:before="0" w:beforeAutospacing="0" w:after="0" w:afterAutospacing="0"/>
              <w:rPr>
                <w:color w:val="000000"/>
              </w:rPr>
            </w:pPr>
            <w:r>
              <w:rPr>
                <w:color w:val="000000"/>
              </w:rPr>
              <w:t> </w:t>
            </w:r>
          </w:p>
        </w:tc>
      </w:tr>
      <w:tr w:rsidR="0066007A" w14:paraId="041A538C"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BC47F7C" w14:textId="77777777" w:rsidR="0066007A" w:rsidRDefault="0066007A">
            <w:pPr>
              <w:pStyle w:val="NormalWeb"/>
              <w:spacing w:before="0" w:beforeAutospacing="0" w:after="0" w:afterAutospacing="0"/>
              <w:rPr>
                <w:color w:val="000000"/>
              </w:rPr>
            </w:pPr>
            <w:r>
              <w:rPr>
                <w:color w:val="000000"/>
              </w:rPr>
              <w:t>Citrus Commodity Survey </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1C5BAD76" w14:textId="77777777" w:rsidR="0066007A" w:rsidRDefault="0066007A">
            <w:pPr>
              <w:pStyle w:val="NormalWeb"/>
              <w:spacing w:before="0" w:beforeAutospacing="0" w:after="0" w:afterAutospacing="0"/>
              <w:rPr>
                <w:color w:val="000000"/>
              </w:rPr>
            </w:pPr>
            <w:r>
              <w:rPr>
                <w:color w:val="000000"/>
              </w:rPr>
              <w:t>Orchard Commodity Survey</w:t>
            </w:r>
          </w:p>
        </w:tc>
      </w:tr>
      <w:tr w:rsidR="0066007A" w14:paraId="1BDE55D1"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03E6DF" w14:textId="77777777" w:rsidR="0066007A" w:rsidRDefault="0066007A">
            <w:pPr>
              <w:pStyle w:val="NormalWeb"/>
              <w:spacing w:before="0" w:beforeAutospacing="0" w:after="0" w:afterAutospacing="0"/>
              <w:rPr>
                <w:color w:val="000000"/>
              </w:rPr>
            </w:pPr>
            <w:r>
              <w:rPr>
                <w:color w:val="000000"/>
              </w:rPr>
              <w:t>Corn Commodity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BCB7A8" w14:textId="77777777" w:rsidR="0066007A" w:rsidRDefault="0066007A">
            <w:pPr>
              <w:pStyle w:val="NormalWeb"/>
              <w:spacing w:before="0" w:beforeAutospacing="0" w:after="0" w:afterAutospacing="0"/>
              <w:rPr>
                <w:color w:val="000000"/>
              </w:rPr>
            </w:pPr>
            <w:r>
              <w:rPr>
                <w:color w:val="000000"/>
              </w:rPr>
              <w:t>Other Specialty Crop</w:t>
            </w:r>
          </w:p>
        </w:tc>
      </w:tr>
      <w:tr w:rsidR="0066007A" w14:paraId="41B943FC"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3B8EF13B" w14:textId="77777777" w:rsidR="0066007A" w:rsidRDefault="0066007A">
            <w:pPr>
              <w:pStyle w:val="NormalWeb"/>
              <w:spacing w:before="0" w:beforeAutospacing="0" w:after="0" w:afterAutospacing="0"/>
              <w:rPr>
                <w:color w:val="000000"/>
              </w:rPr>
            </w:pPr>
            <w:r>
              <w:rPr>
                <w:color w:val="000000"/>
              </w:rPr>
              <w:t>Cotton Commodity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75C92C66" w14:textId="77777777" w:rsidR="0066007A" w:rsidRDefault="0066007A">
            <w:pPr>
              <w:pStyle w:val="NormalWeb"/>
              <w:spacing w:before="0" w:beforeAutospacing="0" w:after="0" w:afterAutospacing="0"/>
              <w:rPr>
                <w:color w:val="000000"/>
              </w:rPr>
            </w:pPr>
            <w:r>
              <w:rPr>
                <w:color w:val="000000"/>
              </w:rPr>
              <w:t>Palm Survey</w:t>
            </w:r>
          </w:p>
        </w:tc>
      </w:tr>
      <w:tr w:rsidR="0066007A" w14:paraId="2EC8A660"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71E8FE" w14:textId="77777777" w:rsidR="0066007A" w:rsidRDefault="0066007A">
            <w:pPr>
              <w:pStyle w:val="NormalWeb"/>
              <w:spacing w:before="0" w:beforeAutospacing="0" w:after="0" w:afterAutospacing="0"/>
              <w:rPr>
                <w:color w:val="000000"/>
              </w:rPr>
            </w:pPr>
            <w:r>
              <w:rPr>
                <w:color w:val="000000"/>
              </w:rPr>
              <w:t>Cyst Nematode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045F4B" w14:textId="77777777" w:rsidR="0066007A" w:rsidRDefault="0066007A">
            <w:pPr>
              <w:pStyle w:val="NormalWeb"/>
              <w:spacing w:before="0" w:beforeAutospacing="0" w:after="0" w:afterAutospacing="0"/>
              <w:rPr>
                <w:color w:val="000000"/>
              </w:rPr>
            </w:pPr>
            <w:r>
              <w:rPr>
                <w:color w:val="000000"/>
              </w:rPr>
              <w:t>Pathway Survey for Pests of Multiple Agricultural   Systems</w:t>
            </w:r>
          </w:p>
        </w:tc>
      </w:tr>
      <w:tr w:rsidR="0066007A" w14:paraId="1D7ECF49"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62A37A74" w14:textId="77777777" w:rsidR="0066007A" w:rsidRDefault="0066007A">
            <w:pPr>
              <w:pStyle w:val="NormalWeb"/>
              <w:spacing w:before="0" w:beforeAutospacing="0" w:after="0" w:afterAutospacing="0"/>
              <w:rPr>
                <w:color w:val="000000"/>
              </w:rPr>
            </w:pPr>
            <w:r>
              <w:rPr>
                <w:color w:val="000000"/>
              </w:rPr>
              <w:lastRenderedPageBreak/>
              <w:t>Exotic Buprestid (</w:t>
            </w:r>
            <w:proofErr w:type="gramStart"/>
            <w:r>
              <w:rPr>
                <w:color w:val="000000"/>
              </w:rPr>
              <w:t>Cerceris)  Survey</w:t>
            </w:r>
            <w:proofErr w:type="gramEnd"/>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349D9C38" w14:textId="77777777" w:rsidR="0066007A" w:rsidRDefault="0066007A">
            <w:pPr>
              <w:pStyle w:val="NormalWeb"/>
              <w:spacing w:before="0" w:beforeAutospacing="0" w:after="0" w:afterAutospacing="0"/>
              <w:rPr>
                <w:color w:val="000000"/>
              </w:rPr>
            </w:pPr>
            <w:r>
              <w:rPr>
                <w:color w:val="000000"/>
              </w:rPr>
              <w:t>Pine Commodity Survey</w:t>
            </w:r>
          </w:p>
        </w:tc>
      </w:tr>
      <w:tr w:rsidR="0066007A" w14:paraId="29550DBA"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2ED2D" w14:textId="77777777" w:rsidR="0066007A" w:rsidRDefault="0066007A">
            <w:pPr>
              <w:pStyle w:val="NormalWeb"/>
              <w:spacing w:before="0" w:beforeAutospacing="0" w:after="0" w:afterAutospacing="0"/>
              <w:rPr>
                <w:color w:val="000000"/>
              </w:rPr>
            </w:pPr>
            <w:r>
              <w:rPr>
                <w:color w:val="000000"/>
              </w:rPr>
              <w:t>Exotic Wood Borer/Bark Beetle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B1A008" w14:textId="77777777" w:rsidR="0066007A" w:rsidRDefault="0066007A">
            <w:pPr>
              <w:pStyle w:val="NormalWeb"/>
              <w:spacing w:before="0" w:beforeAutospacing="0" w:after="0" w:afterAutospacing="0"/>
            </w:pPr>
            <w:r>
              <w:t>Rice Pest Survey</w:t>
            </w:r>
          </w:p>
        </w:tc>
      </w:tr>
      <w:tr w:rsidR="0066007A" w14:paraId="2FCF9F63"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3EFC629A" w14:textId="77777777" w:rsidR="0066007A" w:rsidRDefault="0066007A">
            <w:pPr>
              <w:pStyle w:val="NormalWeb"/>
              <w:spacing w:before="0" w:beforeAutospacing="0" w:after="0" w:afterAutospacing="0"/>
              <w:rPr>
                <w:color w:val="000000"/>
              </w:rPr>
            </w:pPr>
            <w:r>
              <w:rPr>
                <w:color w:val="000000"/>
              </w:rPr>
              <w:t>Field Crops Pest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735F731A" w14:textId="77777777" w:rsidR="0066007A" w:rsidRDefault="0066007A">
            <w:pPr>
              <w:pStyle w:val="NormalWeb"/>
              <w:spacing w:before="0" w:beforeAutospacing="0" w:after="0" w:afterAutospacing="0"/>
              <w:rPr>
                <w:color w:val="000000"/>
              </w:rPr>
            </w:pPr>
            <w:r>
              <w:rPr>
                <w:color w:val="000000"/>
              </w:rPr>
              <w:t>Small Fruit Pest Survey</w:t>
            </w:r>
          </w:p>
        </w:tc>
      </w:tr>
      <w:tr w:rsidR="0066007A" w14:paraId="2DB8AABC"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226504" w14:textId="77777777" w:rsidR="0066007A" w:rsidRDefault="0066007A">
            <w:pPr>
              <w:pStyle w:val="NormalWeb"/>
              <w:spacing w:before="0" w:beforeAutospacing="0" w:after="0" w:afterAutospacing="0"/>
              <w:rPr>
                <w:color w:val="000000"/>
              </w:rPr>
            </w:pPr>
            <w:r>
              <w:rPr>
                <w:color w:val="000000"/>
              </w:rPr>
              <w:t>Forest Pest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A324F" w14:textId="77777777" w:rsidR="0066007A" w:rsidRDefault="0066007A">
            <w:pPr>
              <w:pStyle w:val="NormalWeb"/>
              <w:spacing w:before="0" w:beforeAutospacing="0" w:after="0" w:afterAutospacing="0"/>
            </w:pPr>
            <w:r>
              <w:t>Small Grains Commodity Survey</w:t>
            </w:r>
          </w:p>
        </w:tc>
      </w:tr>
      <w:tr w:rsidR="0066007A" w14:paraId="06CCAB15"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207AC451" w14:textId="77777777" w:rsidR="0066007A" w:rsidRDefault="0066007A">
            <w:pPr>
              <w:pStyle w:val="NormalWeb"/>
              <w:spacing w:before="0" w:beforeAutospacing="0" w:after="0" w:afterAutospacing="0"/>
              <w:rPr>
                <w:color w:val="000000"/>
              </w:rPr>
            </w:pPr>
            <w:r>
              <w:rPr>
                <w:color w:val="000000"/>
              </w:rPr>
              <w:t>Fruit Crops Pest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20CA2A7C" w14:textId="77777777" w:rsidR="0066007A" w:rsidRDefault="0066007A">
            <w:pPr>
              <w:pStyle w:val="NormalWeb"/>
              <w:spacing w:before="0" w:beforeAutospacing="0" w:after="0" w:afterAutospacing="0"/>
              <w:rPr>
                <w:color w:val="000000"/>
              </w:rPr>
            </w:pPr>
            <w:r>
              <w:rPr>
                <w:color w:val="000000"/>
              </w:rPr>
              <w:t>Solanaceous Commodity Survey</w:t>
            </w:r>
          </w:p>
        </w:tc>
      </w:tr>
      <w:tr w:rsidR="0066007A" w14:paraId="11DCC05C"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C0028" w14:textId="77777777" w:rsidR="0066007A" w:rsidRDefault="0066007A">
            <w:pPr>
              <w:pStyle w:val="NormalWeb"/>
              <w:spacing w:before="0" w:beforeAutospacing="0" w:after="0" w:afterAutospacing="0"/>
            </w:pPr>
            <w:r>
              <w:t>Grape Commodity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EF794" w14:textId="77777777" w:rsidR="0066007A" w:rsidRDefault="0066007A">
            <w:pPr>
              <w:pStyle w:val="NormalWeb"/>
              <w:spacing w:before="0" w:beforeAutospacing="0" w:after="0" w:afterAutospacing="0"/>
            </w:pPr>
            <w:r>
              <w:t>Soybean Commodity Survey</w:t>
            </w:r>
          </w:p>
        </w:tc>
      </w:tr>
      <w:tr w:rsidR="0066007A" w14:paraId="6E55BA8B"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CCC49DC" w14:textId="77777777" w:rsidR="0066007A" w:rsidRDefault="0066007A">
            <w:pPr>
              <w:pStyle w:val="NormalWeb"/>
              <w:spacing w:before="0" w:beforeAutospacing="0" w:after="0" w:afterAutospacing="0"/>
              <w:rPr>
                <w:color w:val="000000"/>
              </w:rPr>
            </w:pPr>
            <w:r>
              <w:rPr>
                <w:color w:val="000000"/>
              </w:rPr>
              <w:t>Greenhouse Crops Pest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243A5EDB" w14:textId="77777777" w:rsidR="0066007A" w:rsidRDefault="0066007A">
            <w:pPr>
              <w:pStyle w:val="NormalWeb"/>
              <w:spacing w:before="0" w:beforeAutospacing="0" w:after="0" w:afterAutospacing="0"/>
              <w:rPr>
                <w:color w:val="000000"/>
              </w:rPr>
            </w:pPr>
            <w:r>
              <w:rPr>
                <w:color w:val="000000"/>
              </w:rPr>
              <w:t>Stone Fruit Commodity Survey</w:t>
            </w:r>
          </w:p>
        </w:tc>
      </w:tr>
      <w:tr w:rsidR="0066007A" w14:paraId="7A9B549E"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E24F2B" w14:textId="77777777" w:rsidR="0066007A" w:rsidRDefault="0066007A">
            <w:pPr>
              <w:pStyle w:val="NormalWeb"/>
              <w:spacing w:before="0" w:beforeAutospacing="0" w:after="0" w:afterAutospacing="0"/>
            </w:pPr>
            <w:r>
              <w:t>Legume Pest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041B62" w14:textId="77777777" w:rsidR="0066007A" w:rsidRDefault="0066007A">
            <w:pPr>
              <w:pStyle w:val="NormalWeb"/>
              <w:spacing w:before="0" w:beforeAutospacing="0" w:after="0" w:afterAutospacing="0"/>
            </w:pPr>
            <w:r>
              <w:t>Tree Nursery Pest Survey</w:t>
            </w:r>
          </w:p>
        </w:tc>
      </w:tr>
      <w:tr w:rsidR="0066007A" w14:paraId="21402357"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340A1F52" w14:textId="77777777" w:rsidR="0066007A" w:rsidRDefault="0066007A">
            <w:pPr>
              <w:pStyle w:val="NormalWeb"/>
              <w:spacing w:before="0" w:beforeAutospacing="0" w:after="0" w:afterAutospacing="0"/>
              <w:rPr>
                <w:color w:val="000000"/>
              </w:rPr>
            </w:pPr>
            <w:r>
              <w:rPr>
                <w:color w:val="000000"/>
              </w:rPr>
              <w:t>Mollusk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03605240" w14:textId="77777777" w:rsidR="0066007A" w:rsidRDefault="0066007A">
            <w:pPr>
              <w:pStyle w:val="NormalWeb"/>
              <w:spacing w:before="0" w:beforeAutospacing="0" w:after="0" w:afterAutospacing="0"/>
              <w:rPr>
                <w:color w:val="000000"/>
              </w:rPr>
            </w:pPr>
            <w:r>
              <w:rPr>
                <w:color w:val="000000"/>
              </w:rPr>
              <w:t>Tropical Crops</w:t>
            </w:r>
          </w:p>
        </w:tc>
      </w:tr>
      <w:tr w:rsidR="0066007A" w14:paraId="5D0E0AC5" w14:textId="77777777" w:rsidTr="0066007A">
        <w:tc>
          <w:tcPr>
            <w:tcW w:w="56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87C06" w14:textId="77777777" w:rsidR="0066007A" w:rsidRDefault="0066007A">
            <w:pPr>
              <w:pStyle w:val="NormalWeb"/>
              <w:spacing w:before="0" w:beforeAutospacing="0" w:after="0" w:afterAutospacing="0"/>
            </w:pPr>
            <w:r>
              <w:t>Nursery and Ornamental Survey</w:t>
            </w:r>
          </w:p>
        </w:tc>
        <w:tc>
          <w:tcPr>
            <w:tcW w:w="65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ACD97" w14:textId="77777777" w:rsidR="0066007A" w:rsidRDefault="0066007A">
            <w:pPr>
              <w:pStyle w:val="NormalWeb"/>
              <w:spacing w:before="0" w:beforeAutospacing="0" w:after="0" w:afterAutospacing="0"/>
            </w:pPr>
            <w:r>
              <w:t>Tropical Hosts Pests Survey</w:t>
            </w:r>
          </w:p>
        </w:tc>
      </w:tr>
      <w:tr w:rsidR="0066007A" w14:paraId="395C8C9B" w14:textId="77777777" w:rsidTr="0066007A">
        <w:tc>
          <w:tcPr>
            <w:tcW w:w="5616"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7EC01D80" w14:textId="77777777" w:rsidR="0066007A" w:rsidRDefault="0066007A">
            <w:pPr>
              <w:pStyle w:val="NormalWeb"/>
              <w:spacing w:before="0" w:beforeAutospacing="0" w:after="0" w:afterAutospacing="0"/>
              <w:rPr>
                <w:color w:val="000000"/>
              </w:rPr>
            </w:pPr>
            <w:r>
              <w:rPr>
                <w:color w:val="000000"/>
              </w:rPr>
              <w:t>Nut Pest Survey</w:t>
            </w:r>
          </w:p>
        </w:tc>
        <w:tc>
          <w:tcPr>
            <w:tcW w:w="65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2B38B3F5" w14:textId="77777777" w:rsidR="0066007A" w:rsidRDefault="0066007A">
            <w:pPr>
              <w:pStyle w:val="NormalWeb"/>
              <w:spacing w:before="0" w:beforeAutospacing="0" w:after="0" w:afterAutospacing="0"/>
              <w:rPr>
                <w:color w:val="000000"/>
              </w:rPr>
            </w:pPr>
            <w:r>
              <w:rPr>
                <w:color w:val="000000"/>
              </w:rPr>
              <w:t>Vegetable Crops Pest Survey</w:t>
            </w:r>
          </w:p>
        </w:tc>
      </w:tr>
    </w:tbl>
    <w:p w14:paraId="2E8ADE8A"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6981"/>
      </w:tblGrid>
      <w:tr w:rsidR="0066007A" w14:paraId="23EDF468" w14:textId="77777777" w:rsidTr="0066007A">
        <w:tc>
          <w:tcPr>
            <w:tcW w:w="6882" w:type="dxa"/>
            <w:tcBorders>
              <w:top w:val="single" w:sz="8" w:space="0" w:color="A3A3A3"/>
              <w:left w:val="single" w:sz="8" w:space="0" w:color="A3A3A3"/>
              <w:bottom w:val="single" w:sz="8" w:space="0" w:color="A3A3A3"/>
              <w:right w:val="single" w:sz="8" w:space="0" w:color="A3A3A3"/>
            </w:tcBorders>
            <w:shd w:val="clear" w:color="auto" w:fill="70AD47"/>
            <w:tcMar>
              <w:top w:w="80" w:type="dxa"/>
              <w:left w:w="80" w:type="dxa"/>
              <w:bottom w:w="80" w:type="dxa"/>
              <w:right w:w="80" w:type="dxa"/>
            </w:tcMar>
            <w:hideMark/>
          </w:tcPr>
          <w:p w14:paraId="208831DF" w14:textId="77777777" w:rsidR="0066007A" w:rsidRDefault="0066007A">
            <w:pPr>
              <w:pStyle w:val="NormalWeb"/>
              <w:spacing w:before="0" w:beforeAutospacing="0" w:after="0" w:afterAutospacing="0"/>
              <w:rPr>
                <w:rFonts w:ascii="Calibri" w:hAnsi="Calibri" w:cs="Calibri"/>
                <w:color w:val="3A3A3A"/>
                <w:sz w:val="22"/>
                <w:szCs w:val="22"/>
              </w:rPr>
            </w:pPr>
            <w:r>
              <w:rPr>
                <w:rFonts w:ascii="Calibri" w:hAnsi="Calibri" w:cs="Calibri"/>
                <w:b/>
                <w:bCs/>
                <w:color w:val="3A3A3A"/>
                <w:sz w:val="22"/>
                <w:szCs w:val="22"/>
              </w:rPr>
              <w:t xml:space="preserve">Program Pest Surveys  </w:t>
            </w:r>
          </w:p>
        </w:tc>
      </w:tr>
      <w:tr w:rsidR="0066007A" w14:paraId="187BF403" w14:textId="77777777" w:rsidTr="0066007A">
        <w:tc>
          <w:tcPr>
            <w:tcW w:w="6882" w:type="dxa"/>
            <w:tcBorders>
              <w:top w:val="single" w:sz="8" w:space="0" w:color="A3A3A3"/>
              <w:left w:val="single" w:sz="8" w:space="0" w:color="A3A3A3"/>
              <w:bottom w:val="single" w:sz="8" w:space="0" w:color="A3A3A3"/>
              <w:right w:val="single" w:sz="8" w:space="0" w:color="A3A3A3"/>
            </w:tcBorders>
            <w:shd w:val="clear" w:color="auto" w:fill="E2EFDA"/>
            <w:tcMar>
              <w:top w:w="80" w:type="dxa"/>
              <w:left w:w="80" w:type="dxa"/>
              <w:bottom w:w="80" w:type="dxa"/>
              <w:right w:w="80" w:type="dxa"/>
            </w:tcMar>
            <w:hideMark/>
          </w:tcPr>
          <w:p w14:paraId="7AC5FCB0"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Box Tree Moth Survey</w:t>
            </w:r>
          </w:p>
        </w:tc>
      </w:tr>
      <w:tr w:rsidR="0066007A" w14:paraId="2A34F7A9" w14:textId="77777777" w:rsidTr="0066007A">
        <w:tc>
          <w:tcPr>
            <w:tcW w:w="6882" w:type="dxa"/>
            <w:tcBorders>
              <w:top w:val="single" w:sz="8" w:space="0" w:color="A3A3A3"/>
              <w:left w:val="single" w:sz="8" w:space="0" w:color="A3A3A3"/>
              <w:bottom w:val="single" w:sz="8" w:space="0" w:color="A3A3A3"/>
              <w:right w:val="single" w:sz="8" w:space="0" w:color="A3A3A3"/>
            </w:tcBorders>
            <w:shd w:val="clear" w:color="auto" w:fill="E2EFDA"/>
            <w:tcMar>
              <w:top w:w="80" w:type="dxa"/>
              <w:left w:w="80" w:type="dxa"/>
              <w:bottom w:w="80" w:type="dxa"/>
              <w:right w:w="80" w:type="dxa"/>
            </w:tcMar>
            <w:hideMark/>
          </w:tcPr>
          <w:p w14:paraId="664CC52B"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Cucumber Green Mottle Mosaic Virus Survey</w:t>
            </w:r>
          </w:p>
        </w:tc>
      </w:tr>
      <w:tr w:rsidR="0066007A" w14:paraId="27FAE9D6" w14:textId="77777777" w:rsidTr="0066007A">
        <w:tc>
          <w:tcPr>
            <w:tcW w:w="6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DDD98"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Exotic Fruit Fly Survey</w:t>
            </w:r>
          </w:p>
        </w:tc>
      </w:tr>
      <w:tr w:rsidR="0066007A" w14:paraId="1A0127FB" w14:textId="77777777" w:rsidTr="0066007A">
        <w:tc>
          <w:tcPr>
            <w:tcW w:w="6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E97382"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Khapra Beetle Survey</w:t>
            </w:r>
          </w:p>
        </w:tc>
      </w:tr>
      <w:tr w:rsidR="0066007A" w14:paraId="55D6E7D6" w14:textId="77777777" w:rsidTr="0066007A">
        <w:tc>
          <w:tcPr>
            <w:tcW w:w="6882" w:type="dxa"/>
            <w:tcBorders>
              <w:top w:val="single" w:sz="8" w:space="0" w:color="A3A3A3"/>
              <w:left w:val="single" w:sz="8" w:space="0" w:color="A3A3A3"/>
              <w:bottom w:val="single" w:sz="8" w:space="0" w:color="A3A3A3"/>
              <w:right w:val="single" w:sz="8" w:space="0" w:color="A3A3A3"/>
            </w:tcBorders>
            <w:shd w:val="clear" w:color="auto" w:fill="E2EFDA"/>
            <w:tcMar>
              <w:top w:w="80" w:type="dxa"/>
              <w:left w:w="80" w:type="dxa"/>
              <w:bottom w:w="80" w:type="dxa"/>
              <w:right w:w="80" w:type="dxa"/>
            </w:tcMar>
            <w:hideMark/>
          </w:tcPr>
          <w:p w14:paraId="39679549"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National Honeybee Pests and Diseases Survey</w:t>
            </w:r>
          </w:p>
        </w:tc>
      </w:tr>
      <w:tr w:rsidR="0066007A" w14:paraId="0E0CD340" w14:textId="77777777" w:rsidTr="0066007A">
        <w:tc>
          <w:tcPr>
            <w:tcW w:w="6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88E02C"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Program: Pale Cyst Nematode / Golden Nematode Survey</w:t>
            </w:r>
          </w:p>
        </w:tc>
      </w:tr>
      <w:tr w:rsidR="0066007A" w14:paraId="2F74EE77" w14:textId="77777777" w:rsidTr="0066007A">
        <w:tc>
          <w:tcPr>
            <w:tcW w:w="6882" w:type="dxa"/>
            <w:tcBorders>
              <w:top w:val="single" w:sz="8" w:space="0" w:color="A3A3A3"/>
              <w:left w:val="single" w:sz="8" w:space="0" w:color="A3A3A3"/>
              <w:bottom w:val="single" w:sz="8" w:space="0" w:color="A3A3A3"/>
              <w:right w:val="single" w:sz="8" w:space="0" w:color="A3A3A3"/>
            </w:tcBorders>
            <w:shd w:val="clear" w:color="auto" w:fill="E2EFDA"/>
            <w:tcMar>
              <w:top w:w="80" w:type="dxa"/>
              <w:left w:w="80" w:type="dxa"/>
              <w:bottom w:w="80" w:type="dxa"/>
              <w:right w:w="80" w:type="dxa"/>
            </w:tcMar>
            <w:hideMark/>
          </w:tcPr>
          <w:p w14:paraId="1D10FADF"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Phytophthora ramorum Nursery Survey</w:t>
            </w:r>
          </w:p>
        </w:tc>
      </w:tr>
      <w:tr w:rsidR="0066007A" w14:paraId="2B077CF9" w14:textId="77777777" w:rsidTr="0066007A">
        <w:tc>
          <w:tcPr>
            <w:tcW w:w="6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ED2093"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Program Pest - Spotted Lanternfly Survey</w:t>
            </w:r>
          </w:p>
        </w:tc>
      </w:tr>
    </w:tbl>
    <w:p w14:paraId="59522091" w14:textId="77777777" w:rsidR="0066007A" w:rsidRDefault="0066007A" w:rsidP="0066007A">
      <w:pPr>
        <w:pStyle w:val="Heading1"/>
        <w:spacing w:before="0"/>
        <w:rPr>
          <w:rFonts w:ascii="Calibri" w:hAnsi="Calibri" w:cs="Calibri"/>
          <w:color w:val="1E4E79"/>
          <w:sz w:val="32"/>
          <w:szCs w:val="32"/>
        </w:rPr>
      </w:pPr>
      <w:r>
        <w:rPr>
          <w:rFonts w:ascii="Calibri" w:hAnsi="Calibri" w:cs="Calibri"/>
          <w:color w:val="1E4E79"/>
          <w:sz w:val="32"/>
          <w:szCs w:val="32"/>
        </w:rPr>
        <w:t> </w:t>
      </w:r>
    </w:p>
    <w:p w14:paraId="3EB838C9" w14:textId="77777777" w:rsidR="0066007A" w:rsidRDefault="0066007A" w:rsidP="0066007A">
      <w:pPr>
        <w:pStyle w:val="Heading1"/>
        <w:spacing w:before="0"/>
        <w:rPr>
          <w:rFonts w:ascii="Calibri" w:hAnsi="Calibri" w:cs="Calibri"/>
          <w:color w:val="1E4E79"/>
          <w:sz w:val="32"/>
          <w:szCs w:val="32"/>
        </w:rPr>
      </w:pPr>
      <w:r>
        <w:rPr>
          <w:rFonts w:ascii="Calibri" w:hAnsi="Calibri" w:cs="Calibri"/>
          <w:color w:val="1E4E79"/>
          <w:sz w:val="32"/>
          <w:szCs w:val="32"/>
        </w:rPr>
        <w:t>Potatoes to Mexico</w:t>
      </w:r>
    </w:p>
    <w:p w14:paraId="3C675641" w14:textId="77777777" w:rsidR="0066007A" w:rsidRDefault="0066007A" w:rsidP="0066007A">
      <w:pPr>
        <w:pStyle w:val="NormalWeb"/>
        <w:spacing w:before="0" w:beforeAutospacing="0" w:after="0" w:afterAutospacing="0"/>
        <w:rPr>
          <w:sz w:val="28"/>
          <w:szCs w:val="28"/>
        </w:rPr>
      </w:pPr>
      <w:r>
        <w:rPr>
          <w:sz w:val="28"/>
          <w:szCs w:val="28"/>
        </w:rPr>
        <w:t> </w:t>
      </w:r>
    </w:p>
    <w:p w14:paraId="6364D048" w14:textId="77777777" w:rsidR="0066007A" w:rsidRDefault="0066007A" w:rsidP="0066007A">
      <w:pPr>
        <w:pStyle w:val="NormalWeb"/>
        <w:spacing w:before="0" w:beforeAutospacing="0" w:after="0" w:afterAutospacing="0"/>
        <w:rPr>
          <w:sz w:val="28"/>
          <w:szCs w:val="28"/>
        </w:rPr>
      </w:pPr>
      <w:r>
        <w:rPr>
          <w:sz w:val="28"/>
          <w:szCs w:val="28"/>
        </w:rPr>
        <w:t xml:space="preserve">This message is </w:t>
      </w:r>
      <w:proofErr w:type="gramStart"/>
      <w:r>
        <w:rPr>
          <w:sz w:val="28"/>
          <w:szCs w:val="28"/>
        </w:rPr>
        <w:t>being sent</w:t>
      </w:r>
      <w:proofErr w:type="gramEnd"/>
      <w:r>
        <w:rPr>
          <w:sz w:val="28"/>
          <w:szCs w:val="28"/>
        </w:rPr>
        <w:t xml:space="preserve"> to the SPHD and SPRO in: CA, CO, ID, NE, NM, NV, OR, TX, WA, and WI</w:t>
      </w:r>
    </w:p>
    <w:p w14:paraId="2D973DBD" w14:textId="77777777" w:rsidR="0066007A" w:rsidRDefault="0066007A" w:rsidP="0066007A">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E283E80" w14:textId="77777777" w:rsidR="0066007A" w:rsidRDefault="0066007A" w:rsidP="0066007A">
      <w:pPr>
        <w:pStyle w:val="Heading2"/>
        <w:spacing w:before="0"/>
        <w:rPr>
          <w:rFonts w:ascii="Calibri" w:hAnsi="Calibri" w:cs="Calibri"/>
          <w:color w:val="2E75B5"/>
          <w:sz w:val="28"/>
          <w:szCs w:val="28"/>
        </w:rPr>
      </w:pPr>
      <w:r>
        <w:rPr>
          <w:rFonts w:ascii="Calibri" w:hAnsi="Calibri" w:cs="Calibri"/>
          <w:color w:val="2E75B5"/>
          <w:sz w:val="28"/>
          <w:szCs w:val="28"/>
        </w:rPr>
        <w:t xml:space="preserve">Message 1: </w:t>
      </w:r>
    </w:p>
    <w:p w14:paraId="08F268E1" w14:textId="77777777" w:rsidR="0066007A" w:rsidRDefault="0066007A" w:rsidP="0066007A">
      <w:pPr>
        <w:pStyle w:val="NormalWeb"/>
        <w:spacing w:before="0" w:beforeAutospacing="0" w:after="160" w:afterAutospacing="0"/>
        <w:rPr>
          <w:sz w:val="28"/>
          <w:szCs w:val="28"/>
        </w:rPr>
      </w:pPr>
      <w:r>
        <w:rPr>
          <w:b/>
          <w:bCs/>
          <w:sz w:val="28"/>
          <w:szCs w:val="28"/>
        </w:rPr>
        <w:t>Background:</w:t>
      </w:r>
    </w:p>
    <w:p w14:paraId="56AE31F0" w14:textId="77777777" w:rsidR="0066007A" w:rsidRDefault="0066007A" w:rsidP="0066007A">
      <w:pPr>
        <w:pStyle w:val="NormalWeb"/>
        <w:spacing w:before="0" w:beforeAutospacing="0" w:after="0" w:afterAutospacing="0"/>
        <w:rPr>
          <w:sz w:val="28"/>
          <w:szCs w:val="28"/>
        </w:rPr>
      </w:pPr>
      <w:r>
        <w:rPr>
          <w:sz w:val="28"/>
          <w:szCs w:val="28"/>
        </w:rPr>
        <w:lastRenderedPageBreak/>
        <w:t xml:space="preserve">This information seeks to clarify how the Cooperative Agriculture Pest Survey (CAPS) Program will be managing the requirements in the recently signed U.S. potatoes to Mexico (beyond the 26 km border zone) 2021 Operational Work Plan (OWP) for pests noted in the OWP with CAPS-specific language and how 2022 surveys will </w:t>
      </w:r>
      <w:proofErr w:type="gramStart"/>
      <w:r>
        <w:rPr>
          <w:sz w:val="28"/>
          <w:szCs w:val="28"/>
        </w:rPr>
        <w:t>be conducted</w:t>
      </w:r>
      <w:proofErr w:type="gramEnd"/>
      <w:r>
        <w:rPr>
          <w:sz w:val="28"/>
          <w:szCs w:val="28"/>
        </w:rPr>
        <w:t xml:space="preserve">. </w:t>
      </w:r>
    </w:p>
    <w:p w14:paraId="73BEB8D9" w14:textId="77777777" w:rsidR="0066007A" w:rsidRDefault="0066007A" w:rsidP="0066007A">
      <w:pPr>
        <w:pStyle w:val="NormalWeb"/>
        <w:spacing w:before="0" w:beforeAutospacing="0" w:after="0" w:afterAutospacing="0"/>
        <w:rPr>
          <w:sz w:val="28"/>
          <w:szCs w:val="28"/>
        </w:rPr>
      </w:pPr>
      <w:r>
        <w:rPr>
          <w:sz w:val="28"/>
          <w:szCs w:val="28"/>
        </w:rPr>
        <w:t> </w:t>
      </w:r>
    </w:p>
    <w:p w14:paraId="76C655EA" w14:textId="77777777" w:rsidR="0066007A" w:rsidRDefault="0066007A" w:rsidP="0066007A">
      <w:pPr>
        <w:pStyle w:val="NormalWeb"/>
        <w:spacing w:before="0" w:beforeAutospacing="0" w:after="160" w:afterAutospacing="0"/>
        <w:rPr>
          <w:sz w:val="28"/>
          <w:szCs w:val="28"/>
        </w:rPr>
      </w:pPr>
      <w:r>
        <w:rPr>
          <w:sz w:val="28"/>
          <w:szCs w:val="28"/>
        </w:rPr>
        <w:t xml:space="preserve">On December 6, 2021, PPQ signed an OWP with Mexico’s SENASICA to allow the exportation of potatoes from the United States beyond the 26 km border zone. Mexico identifies six total quarantine pests in the OWP (Annex 1- high risk pests) for U.S. potatoes including: </w:t>
      </w:r>
      <w:r>
        <w:rPr>
          <w:i/>
          <w:iCs/>
          <w:sz w:val="28"/>
          <w:szCs w:val="28"/>
        </w:rPr>
        <w:t>Epitrix tuberis</w:t>
      </w:r>
      <w:r>
        <w:rPr>
          <w:sz w:val="28"/>
          <w:szCs w:val="28"/>
        </w:rPr>
        <w:t xml:space="preserve">, </w:t>
      </w:r>
      <w:r>
        <w:rPr>
          <w:i/>
          <w:iCs/>
          <w:sz w:val="28"/>
          <w:szCs w:val="28"/>
        </w:rPr>
        <w:t>Clavibacter michiganensis</w:t>
      </w:r>
      <w:r>
        <w:rPr>
          <w:sz w:val="28"/>
          <w:szCs w:val="28"/>
        </w:rPr>
        <w:t xml:space="preserve"> subsp. </w:t>
      </w:r>
      <w:r>
        <w:rPr>
          <w:i/>
          <w:iCs/>
          <w:sz w:val="28"/>
          <w:szCs w:val="28"/>
        </w:rPr>
        <w:t>sepedonicus</w:t>
      </w:r>
      <w:r>
        <w:rPr>
          <w:sz w:val="28"/>
          <w:szCs w:val="28"/>
        </w:rPr>
        <w:t xml:space="preserve">, </w:t>
      </w:r>
      <w:r>
        <w:rPr>
          <w:i/>
          <w:iCs/>
          <w:sz w:val="28"/>
          <w:szCs w:val="28"/>
        </w:rPr>
        <w:t>Ditylenchus destructor</w:t>
      </w:r>
      <w:r>
        <w:rPr>
          <w:sz w:val="28"/>
          <w:szCs w:val="28"/>
        </w:rPr>
        <w:t xml:space="preserve">, and </w:t>
      </w:r>
      <w:r>
        <w:rPr>
          <w:i/>
          <w:iCs/>
          <w:sz w:val="28"/>
          <w:szCs w:val="28"/>
        </w:rPr>
        <w:t>Meloidogyne chitwoodi</w:t>
      </w:r>
      <w:r>
        <w:rPr>
          <w:sz w:val="28"/>
          <w:szCs w:val="28"/>
        </w:rPr>
        <w:t>.</w:t>
      </w:r>
      <w:r>
        <w:rPr>
          <w:i/>
          <w:iCs/>
          <w:sz w:val="28"/>
          <w:szCs w:val="28"/>
        </w:rPr>
        <w:t xml:space="preserve">, </w:t>
      </w:r>
      <w:r>
        <w:rPr>
          <w:sz w:val="28"/>
          <w:szCs w:val="28"/>
        </w:rPr>
        <w:t>as well as</w:t>
      </w:r>
      <w:r>
        <w:rPr>
          <w:i/>
          <w:iCs/>
          <w:sz w:val="28"/>
          <w:szCs w:val="28"/>
        </w:rPr>
        <w:t xml:space="preserve"> Globodera pallida </w:t>
      </w:r>
      <w:r>
        <w:rPr>
          <w:sz w:val="28"/>
          <w:szCs w:val="28"/>
        </w:rPr>
        <w:t xml:space="preserve">and </w:t>
      </w:r>
      <w:r>
        <w:rPr>
          <w:i/>
          <w:iCs/>
          <w:sz w:val="28"/>
          <w:szCs w:val="28"/>
        </w:rPr>
        <w:t xml:space="preserve">G. </w:t>
      </w:r>
      <w:proofErr w:type="spellStart"/>
      <w:r>
        <w:rPr>
          <w:i/>
          <w:iCs/>
          <w:sz w:val="28"/>
          <w:szCs w:val="28"/>
        </w:rPr>
        <w:t>rostochiensis</w:t>
      </w:r>
      <w:proofErr w:type="spellEnd"/>
      <w:r>
        <w:rPr>
          <w:sz w:val="28"/>
          <w:szCs w:val="28"/>
        </w:rPr>
        <w:t xml:space="preserve">. </w:t>
      </w:r>
    </w:p>
    <w:p w14:paraId="31DAE03B" w14:textId="77777777" w:rsidR="0066007A" w:rsidRDefault="0066007A" w:rsidP="0066007A">
      <w:pPr>
        <w:pStyle w:val="NormalWeb"/>
        <w:spacing w:before="0" w:beforeAutospacing="0" w:after="0" w:afterAutospacing="0"/>
        <w:rPr>
          <w:sz w:val="28"/>
          <w:szCs w:val="28"/>
        </w:rPr>
      </w:pPr>
      <w:r>
        <w:rPr>
          <w:sz w:val="28"/>
          <w:szCs w:val="28"/>
        </w:rPr>
        <w:t xml:space="preserve">The OWP also states the following CAPS specific language for four of the six pests listed above: </w:t>
      </w:r>
    </w:p>
    <w:p w14:paraId="34D8F267" w14:textId="77777777" w:rsidR="0066007A" w:rsidRDefault="0066007A" w:rsidP="00684412">
      <w:pPr>
        <w:widowControl/>
        <w:numPr>
          <w:ilvl w:val="0"/>
          <w:numId w:val="3"/>
        </w:numPr>
        <w:autoSpaceDE/>
        <w:autoSpaceDN/>
        <w:textAlignment w:val="center"/>
        <w:rPr>
          <w:rFonts w:ascii="Calibri" w:hAnsi="Calibri" w:cs="Calibri"/>
        </w:rPr>
      </w:pPr>
      <w:r>
        <w:rPr>
          <w:sz w:val="28"/>
          <w:szCs w:val="28"/>
        </w:rPr>
        <w:t>“In addition to the general requirements and risk mitigation measures listed in the OWP, APHIS agrees to include -</w:t>
      </w:r>
      <w:r>
        <w:rPr>
          <w:i/>
          <w:iCs/>
          <w:sz w:val="28"/>
          <w:szCs w:val="28"/>
        </w:rPr>
        <w:t>Epitrix tuberis</w:t>
      </w:r>
      <w:r>
        <w:rPr>
          <w:sz w:val="28"/>
          <w:szCs w:val="28"/>
        </w:rPr>
        <w:t xml:space="preserve">, </w:t>
      </w:r>
      <w:r>
        <w:rPr>
          <w:i/>
          <w:iCs/>
          <w:sz w:val="28"/>
          <w:szCs w:val="28"/>
        </w:rPr>
        <w:t>Clavibacter michiganensis</w:t>
      </w:r>
      <w:r>
        <w:rPr>
          <w:sz w:val="28"/>
          <w:szCs w:val="28"/>
        </w:rPr>
        <w:t xml:space="preserve"> subsp. </w:t>
      </w:r>
      <w:r>
        <w:rPr>
          <w:i/>
          <w:iCs/>
          <w:sz w:val="28"/>
          <w:szCs w:val="28"/>
        </w:rPr>
        <w:t>sepedonicus</w:t>
      </w:r>
      <w:r>
        <w:rPr>
          <w:sz w:val="28"/>
          <w:szCs w:val="28"/>
        </w:rPr>
        <w:t xml:space="preserve">, </w:t>
      </w:r>
      <w:r>
        <w:rPr>
          <w:i/>
          <w:iCs/>
          <w:sz w:val="28"/>
          <w:szCs w:val="28"/>
        </w:rPr>
        <w:t>Ditylenchus destructor</w:t>
      </w:r>
      <w:r>
        <w:rPr>
          <w:sz w:val="28"/>
          <w:szCs w:val="28"/>
        </w:rPr>
        <w:t xml:space="preserve">, and </w:t>
      </w:r>
      <w:r>
        <w:rPr>
          <w:i/>
          <w:iCs/>
          <w:sz w:val="28"/>
          <w:szCs w:val="28"/>
        </w:rPr>
        <w:t>Meloidogyne chitwoodi</w:t>
      </w:r>
      <w:r>
        <w:rPr>
          <w:sz w:val="28"/>
          <w:szCs w:val="28"/>
        </w:rPr>
        <w:t xml:space="preserve">- to the Cooperative Agricultural Pest Survey (CAPS). The survey data will be used by APHIS as a targeting tool and to intensify inspections and testing to ensure that shipments are free from this </w:t>
      </w:r>
      <w:proofErr w:type="gramStart"/>
      <w:r>
        <w:rPr>
          <w:sz w:val="28"/>
          <w:szCs w:val="28"/>
        </w:rPr>
        <w:t>particular pest</w:t>
      </w:r>
      <w:proofErr w:type="gramEnd"/>
      <w:r>
        <w:rPr>
          <w:sz w:val="28"/>
          <w:szCs w:val="28"/>
        </w:rPr>
        <w:t>.”</w:t>
      </w:r>
    </w:p>
    <w:p w14:paraId="01D83163" w14:textId="77777777" w:rsidR="0066007A" w:rsidRDefault="0066007A" w:rsidP="0066007A">
      <w:pPr>
        <w:pStyle w:val="NormalWeb"/>
        <w:spacing w:before="0" w:beforeAutospacing="0" w:after="160" w:afterAutospacing="0"/>
        <w:rPr>
          <w:sz w:val="28"/>
          <w:szCs w:val="28"/>
        </w:rPr>
      </w:pPr>
      <w:r>
        <w:rPr>
          <w:sz w:val="28"/>
          <w:szCs w:val="28"/>
        </w:rPr>
        <w:t xml:space="preserve">The other pests listed in the OWP either do not have CAPS requirements or fall outside the scope of this guidance (e.g., </w:t>
      </w:r>
      <w:r>
        <w:rPr>
          <w:i/>
          <w:iCs/>
          <w:sz w:val="28"/>
          <w:szCs w:val="28"/>
        </w:rPr>
        <w:t xml:space="preserve">Globodera pallida </w:t>
      </w:r>
      <w:r>
        <w:rPr>
          <w:sz w:val="28"/>
          <w:szCs w:val="28"/>
        </w:rPr>
        <w:t xml:space="preserve">and </w:t>
      </w:r>
      <w:r>
        <w:rPr>
          <w:i/>
          <w:iCs/>
          <w:sz w:val="28"/>
          <w:szCs w:val="28"/>
        </w:rPr>
        <w:t xml:space="preserve">G. </w:t>
      </w:r>
      <w:proofErr w:type="spellStart"/>
      <w:r>
        <w:rPr>
          <w:i/>
          <w:iCs/>
          <w:sz w:val="28"/>
          <w:szCs w:val="28"/>
        </w:rPr>
        <w:t>rostochiensis</w:t>
      </w:r>
      <w:proofErr w:type="spellEnd"/>
      <w:r>
        <w:rPr>
          <w:i/>
          <w:iCs/>
          <w:sz w:val="28"/>
          <w:szCs w:val="28"/>
        </w:rPr>
        <w:t>)</w:t>
      </w:r>
      <w:r>
        <w:rPr>
          <w:sz w:val="28"/>
          <w:szCs w:val="28"/>
        </w:rPr>
        <w:t xml:space="preserve"> and should continue to follow standard data and program requirements.  </w:t>
      </w:r>
    </w:p>
    <w:p w14:paraId="5DEB5FE1" w14:textId="77777777" w:rsidR="0066007A" w:rsidRDefault="0066007A" w:rsidP="0066007A">
      <w:pPr>
        <w:pStyle w:val="NormalWeb"/>
        <w:spacing w:before="0" w:beforeAutospacing="0" w:after="0" w:afterAutospacing="0"/>
        <w:rPr>
          <w:sz w:val="28"/>
          <w:szCs w:val="28"/>
        </w:rPr>
      </w:pPr>
      <w:r>
        <w:rPr>
          <w:sz w:val="28"/>
          <w:szCs w:val="28"/>
        </w:rPr>
        <w:t>Emergency and Domestic Programs has updated the Pest Tracker (</w:t>
      </w:r>
      <w:hyperlink r:id="rId14" w:history="1">
        <w:r>
          <w:rPr>
            <w:rStyle w:val="Hyperlink"/>
            <w:sz w:val="28"/>
            <w:szCs w:val="28"/>
          </w:rPr>
          <w:t>http://pest.ceris.purdue.edu/</w:t>
        </w:r>
      </w:hyperlink>
      <w:r>
        <w:rPr>
          <w:sz w:val="28"/>
          <w:szCs w:val="28"/>
        </w:rPr>
        <w:t xml:space="preserve">) website to include the four pests referenced in the OWP including: </w:t>
      </w:r>
      <w:r>
        <w:rPr>
          <w:i/>
          <w:iCs/>
          <w:sz w:val="28"/>
          <w:szCs w:val="28"/>
        </w:rPr>
        <w:t>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M. chitwoodi.</w:t>
      </w:r>
      <w:r>
        <w:rPr>
          <w:sz w:val="28"/>
          <w:szCs w:val="28"/>
        </w:rPr>
        <w:t xml:space="preserve"> The Pest Tracker provides the public with survey maps based on NAPIS data entries and provides a mechanism for tracking news articles for each pest. The addition of these four pests to the Pest Tracker website will allow anyone to view the survey information provided in NAPIS. </w:t>
      </w:r>
    </w:p>
    <w:p w14:paraId="29CA2E6E" w14:textId="77777777" w:rsidR="0066007A" w:rsidRDefault="0066007A" w:rsidP="0066007A">
      <w:pPr>
        <w:pStyle w:val="NormalWeb"/>
        <w:spacing w:before="0" w:beforeAutospacing="0" w:after="0" w:afterAutospacing="0"/>
        <w:rPr>
          <w:sz w:val="28"/>
          <w:szCs w:val="28"/>
        </w:rPr>
      </w:pPr>
      <w:r>
        <w:rPr>
          <w:sz w:val="28"/>
          <w:szCs w:val="28"/>
        </w:rPr>
        <w:t> </w:t>
      </w:r>
    </w:p>
    <w:p w14:paraId="4C640DD3" w14:textId="77777777" w:rsidR="0066007A" w:rsidRDefault="0066007A" w:rsidP="0066007A">
      <w:pPr>
        <w:pStyle w:val="NormalWeb"/>
        <w:spacing w:before="0" w:beforeAutospacing="0" w:after="0" w:afterAutospacing="0"/>
        <w:rPr>
          <w:sz w:val="28"/>
          <w:szCs w:val="28"/>
        </w:rPr>
      </w:pPr>
      <w:r>
        <w:rPr>
          <w:i/>
          <w:iCs/>
          <w:sz w:val="28"/>
          <w:szCs w:val="28"/>
        </w:rPr>
        <w:t>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M. chitwoodi</w:t>
      </w:r>
      <w:r>
        <w:rPr>
          <w:sz w:val="28"/>
          <w:szCs w:val="28"/>
        </w:rPr>
        <w:t xml:space="preserve"> will not </w:t>
      </w:r>
      <w:proofErr w:type="gramStart"/>
      <w:r>
        <w:rPr>
          <w:sz w:val="28"/>
          <w:szCs w:val="28"/>
        </w:rPr>
        <w:t>be added</w:t>
      </w:r>
      <w:proofErr w:type="gramEnd"/>
      <w:r>
        <w:rPr>
          <w:sz w:val="28"/>
          <w:szCs w:val="28"/>
        </w:rPr>
        <w:t xml:space="preserve"> to the National Priority Pest List because they do not meet the criteria and requirements for that list. For 2022’s field season, extension surveys or other state-funded surveys that are already occurring for these pests should </w:t>
      </w:r>
      <w:proofErr w:type="gramStart"/>
      <w:r>
        <w:rPr>
          <w:sz w:val="28"/>
          <w:szCs w:val="28"/>
        </w:rPr>
        <w:t>be entered</w:t>
      </w:r>
      <w:proofErr w:type="gramEnd"/>
      <w:r>
        <w:rPr>
          <w:sz w:val="28"/>
          <w:szCs w:val="28"/>
        </w:rPr>
        <w:t xml:space="preserve"> into NAPIS if potatoes will be shipped to Mexico.</w:t>
      </w:r>
    </w:p>
    <w:p w14:paraId="357325A7" w14:textId="77777777" w:rsidR="0066007A" w:rsidRDefault="0066007A" w:rsidP="0066007A">
      <w:pPr>
        <w:pStyle w:val="NormalWeb"/>
        <w:spacing w:before="0" w:beforeAutospacing="0" w:after="160" w:afterAutospacing="0"/>
        <w:rPr>
          <w:sz w:val="28"/>
          <w:szCs w:val="28"/>
        </w:rPr>
      </w:pPr>
      <w:r>
        <w:rPr>
          <w:b/>
          <w:bCs/>
          <w:sz w:val="28"/>
          <w:szCs w:val="28"/>
        </w:rPr>
        <w:t> </w:t>
      </w:r>
    </w:p>
    <w:p w14:paraId="1D7854E2" w14:textId="77777777" w:rsidR="0066007A" w:rsidRDefault="0066007A" w:rsidP="0066007A">
      <w:pPr>
        <w:pStyle w:val="NormalWeb"/>
        <w:spacing w:before="0" w:beforeAutospacing="0" w:after="160" w:afterAutospacing="0"/>
        <w:rPr>
          <w:sz w:val="28"/>
          <w:szCs w:val="28"/>
        </w:rPr>
      </w:pPr>
      <w:r>
        <w:rPr>
          <w:b/>
          <w:bCs/>
          <w:sz w:val="28"/>
          <w:szCs w:val="28"/>
        </w:rPr>
        <w:t xml:space="preserve">Methodologies: </w:t>
      </w:r>
    </w:p>
    <w:p w14:paraId="2C5D1415" w14:textId="77777777" w:rsidR="0066007A" w:rsidRDefault="0066007A" w:rsidP="00684412">
      <w:pPr>
        <w:widowControl/>
        <w:numPr>
          <w:ilvl w:val="0"/>
          <w:numId w:val="4"/>
        </w:numPr>
        <w:autoSpaceDE/>
        <w:autoSpaceDN/>
        <w:textAlignment w:val="center"/>
        <w:rPr>
          <w:rFonts w:ascii="Calibri" w:hAnsi="Calibri" w:cs="Calibri"/>
        </w:rPr>
      </w:pPr>
      <w:r>
        <w:rPr>
          <w:i/>
          <w:iCs/>
          <w:sz w:val="28"/>
          <w:szCs w:val="28"/>
        </w:rPr>
        <w:lastRenderedPageBreak/>
        <w:t xml:space="preserve">Globodera pallida </w:t>
      </w:r>
      <w:r>
        <w:rPr>
          <w:sz w:val="28"/>
          <w:szCs w:val="28"/>
        </w:rPr>
        <w:t xml:space="preserve">and </w:t>
      </w:r>
      <w:r>
        <w:rPr>
          <w:i/>
          <w:iCs/>
          <w:sz w:val="28"/>
          <w:szCs w:val="28"/>
        </w:rPr>
        <w:t xml:space="preserve">G. </w:t>
      </w:r>
      <w:proofErr w:type="spellStart"/>
      <w:r>
        <w:rPr>
          <w:i/>
          <w:iCs/>
          <w:sz w:val="28"/>
          <w:szCs w:val="28"/>
        </w:rPr>
        <w:t>rostochiensis</w:t>
      </w:r>
      <w:proofErr w:type="spellEnd"/>
      <w:r>
        <w:rPr>
          <w:sz w:val="28"/>
          <w:szCs w:val="28"/>
        </w:rPr>
        <w:t xml:space="preserve"> - Approved Method or Program survey methods </w:t>
      </w:r>
      <w:proofErr w:type="gramStart"/>
      <w:r>
        <w:rPr>
          <w:sz w:val="28"/>
          <w:szCs w:val="28"/>
        </w:rPr>
        <w:t>are required</w:t>
      </w:r>
      <w:proofErr w:type="gramEnd"/>
      <w:r>
        <w:rPr>
          <w:sz w:val="28"/>
          <w:szCs w:val="28"/>
        </w:rPr>
        <w:t xml:space="preserve">. </w:t>
      </w:r>
    </w:p>
    <w:p w14:paraId="09D82307" w14:textId="77777777" w:rsidR="0066007A" w:rsidRDefault="0066007A" w:rsidP="00684412">
      <w:pPr>
        <w:widowControl/>
        <w:numPr>
          <w:ilvl w:val="0"/>
          <w:numId w:val="4"/>
        </w:numPr>
        <w:autoSpaceDE/>
        <w:autoSpaceDN/>
        <w:spacing w:after="160"/>
        <w:textAlignment w:val="center"/>
        <w:rPr>
          <w:rFonts w:ascii="Calibri" w:hAnsi="Calibri" w:cs="Calibri"/>
        </w:rPr>
      </w:pPr>
      <w:r>
        <w:rPr>
          <w:i/>
          <w:iCs/>
          <w:sz w:val="28"/>
          <w:szCs w:val="28"/>
        </w:rPr>
        <w:t>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 xml:space="preserve">M. chitwoodi – </w:t>
      </w:r>
      <w:proofErr w:type="gramStart"/>
      <w:r>
        <w:rPr>
          <w:sz w:val="28"/>
          <w:szCs w:val="28"/>
        </w:rPr>
        <w:t>are considered</w:t>
      </w:r>
      <w:proofErr w:type="gramEnd"/>
      <w:r>
        <w:rPr>
          <w:sz w:val="28"/>
          <w:szCs w:val="28"/>
        </w:rPr>
        <w:t xml:space="preserve"> pests of state concern and do not require the use of an approved method. Though an approved method for </w:t>
      </w:r>
      <w:hyperlink r:id="rId15" w:history="1">
        <w:r>
          <w:rPr>
            <w:rStyle w:val="Hyperlink"/>
            <w:i/>
            <w:iCs/>
            <w:sz w:val="28"/>
            <w:szCs w:val="28"/>
            <w:shd w:val="clear" w:color="auto" w:fill="FFFFFF"/>
          </w:rPr>
          <w:t>Meloidogyne</w:t>
        </w:r>
        <w:r>
          <w:rPr>
            <w:rStyle w:val="Hyperlink"/>
            <w:sz w:val="28"/>
            <w:szCs w:val="28"/>
            <w:shd w:val="clear" w:color="auto" w:fill="FFFFFF"/>
          </w:rPr>
          <w:t> spp</w:t>
        </w:r>
      </w:hyperlink>
      <w:r>
        <w:rPr>
          <w:color w:val="333333"/>
          <w:sz w:val="28"/>
          <w:szCs w:val="28"/>
          <w:shd w:val="clear" w:color="auto" w:fill="FFFFFF"/>
        </w:rPr>
        <w:t xml:space="preserve">. is available from 2013. </w:t>
      </w:r>
      <w:r>
        <w:rPr>
          <w:sz w:val="28"/>
          <w:szCs w:val="28"/>
        </w:rPr>
        <w:t xml:space="preserve">Surveys can occur in packing houses or fields.  If surveys happen in packing houses the lots of potatoes should </w:t>
      </w:r>
      <w:proofErr w:type="gramStart"/>
      <w:r>
        <w:rPr>
          <w:sz w:val="28"/>
          <w:szCs w:val="28"/>
        </w:rPr>
        <w:t>be tied</w:t>
      </w:r>
      <w:proofErr w:type="gramEnd"/>
      <w:r>
        <w:rPr>
          <w:sz w:val="28"/>
          <w:szCs w:val="28"/>
        </w:rPr>
        <w:t xml:space="preserve"> to specific fields and noted in NAPIS data.  Size scope and details of surveys can be determined locally based on available resources.</w:t>
      </w:r>
    </w:p>
    <w:p w14:paraId="43C47C44" w14:textId="77777777" w:rsidR="0066007A" w:rsidRDefault="0066007A" w:rsidP="0066007A">
      <w:pPr>
        <w:pStyle w:val="NormalWeb"/>
        <w:spacing w:before="0" w:beforeAutospacing="0" w:after="160" w:afterAutospacing="0"/>
        <w:rPr>
          <w:sz w:val="28"/>
          <w:szCs w:val="28"/>
        </w:rPr>
      </w:pPr>
      <w:r>
        <w:rPr>
          <w:b/>
          <w:bCs/>
          <w:sz w:val="28"/>
          <w:szCs w:val="28"/>
        </w:rPr>
        <w:t xml:space="preserve">Immediate Needs - </w:t>
      </w:r>
    </w:p>
    <w:p w14:paraId="63E0036F" w14:textId="77777777" w:rsidR="0066007A" w:rsidRDefault="0066007A" w:rsidP="0066007A">
      <w:pPr>
        <w:pStyle w:val="NormalWeb"/>
        <w:spacing w:before="0" w:beforeAutospacing="0" w:after="160" w:afterAutospacing="0"/>
        <w:rPr>
          <w:sz w:val="28"/>
          <w:szCs w:val="28"/>
        </w:rPr>
      </w:pPr>
      <w:r>
        <w:rPr>
          <w:sz w:val="28"/>
          <w:szCs w:val="28"/>
        </w:rPr>
        <w:t xml:space="preserve">There is a planned site visit by Mexico on April 20.  The goal is to have these changes in motion by this date.  I understand that it may not be possible to have all the changes completed by this date.  In hopes having a successful meeting, I am requesting that the SPRO email me prior to April 20 confirming the following information: </w:t>
      </w:r>
    </w:p>
    <w:p w14:paraId="23F0A526" w14:textId="77777777" w:rsidR="0066007A" w:rsidRDefault="0066007A" w:rsidP="00684412">
      <w:pPr>
        <w:widowControl/>
        <w:numPr>
          <w:ilvl w:val="0"/>
          <w:numId w:val="5"/>
        </w:numPr>
        <w:autoSpaceDE/>
        <w:autoSpaceDN/>
        <w:textAlignment w:val="center"/>
        <w:rPr>
          <w:rFonts w:ascii="Calibri" w:hAnsi="Calibri" w:cs="Calibri"/>
        </w:rPr>
      </w:pPr>
      <w:r>
        <w:rPr>
          <w:b/>
          <w:bCs/>
          <w:sz w:val="28"/>
          <w:szCs w:val="28"/>
          <w:u w:val="single"/>
        </w:rPr>
        <w:t xml:space="preserve">Which survey work plans will be modified to include these targets (PPA or CAPS), including the name of the work </w:t>
      </w:r>
      <w:proofErr w:type="gramStart"/>
      <w:r>
        <w:rPr>
          <w:b/>
          <w:bCs/>
          <w:sz w:val="28"/>
          <w:szCs w:val="28"/>
          <w:u w:val="single"/>
        </w:rPr>
        <w:t>plan.</w:t>
      </w:r>
      <w:proofErr w:type="gramEnd"/>
      <w:r>
        <w:rPr>
          <w:b/>
          <w:bCs/>
          <w:sz w:val="28"/>
          <w:szCs w:val="28"/>
          <w:u w:val="single"/>
        </w:rPr>
        <w:t xml:space="preserve"> Or, if the surveys will </w:t>
      </w:r>
      <w:proofErr w:type="gramStart"/>
      <w:r>
        <w:rPr>
          <w:b/>
          <w:bCs/>
          <w:sz w:val="28"/>
          <w:szCs w:val="28"/>
          <w:u w:val="single"/>
        </w:rPr>
        <w:t>be conducted</w:t>
      </w:r>
      <w:proofErr w:type="gramEnd"/>
      <w:r>
        <w:rPr>
          <w:b/>
          <w:bCs/>
          <w:sz w:val="28"/>
          <w:szCs w:val="28"/>
          <w:u w:val="single"/>
        </w:rPr>
        <w:t xml:space="preserve"> through state-funded surveys.</w:t>
      </w:r>
    </w:p>
    <w:p w14:paraId="61FC64E4" w14:textId="77777777" w:rsidR="0066007A" w:rsidRDefault="0066007A" w:rsidP="00684412">
      <w:pPr>
        <w:widowControl/>
        <w:numPr>
          <w:ilvl w:val="0"/>
          <w:numId w:val="5"/>
        </w:numPr>
        <w:autoSpaceDE/>
        <w:autoSpaceDN/>
        <w:textAlignment w:val="center"/>
        <w:rPr>
          <w:rFonts w:ascii="Calibri" w:hAnsi="Calibri" w:cs="Calibri"/>
        </w:rPr>
      </w:pPr>
      <w:r>
        <w:rPr>
          <w:b/>
          <w:bCs/>
          <w:sz w:val="28"/>
          <w:szCs w:val="28"/>
          <w:u w:val="single"/>
        </w:rPr>
        <w:t>Survey information for</w:t>
      </w:r>
      <w:r>
        <w:rPr>
          <w:b/>
          <w:bCs/>
          <w:i/>
          <w:iCs/>
          <w:sz w:val="28"/>
          <w:szCs w:val="28"/>
          <w:u w:val="single"/>
        </w:rPr>
        <w:t xml:space="preserve"> E. tuberis</w:t>
      </w:r>
      <w:r>
        <w:rPr>
          <w:b/>
          <w:bCs/>
          <w:sz w:val="28"/>
          <w:szCs w:val="28"/>
          <w:u w:val="single"/>
        </w:rPr>
        <w:t xml:space="preserve">, </w:t>
      </w:r>
      <w:r>
        <w:rPr>
          <w:b/>
          <w:bCs/>
          <w:i/>
          <w:iCs/>
          <w:sz w:val="28"/>
          <w:szCs w:val="28"/>
          <w:u w:val="single"/>
        </w:rPr>
        <w:t>C. michiganensis</w:t>
      </w:r>
      <w:r>
        <w:rPr>
          <w:b/>
          <w:bCs/>
          <w:sz w:val="28"/>
          <w:szCs w:val="28"/>
          <w:u w:val="single"/>
        </w:rPr>
        <w:t xml:space="preserve"> subsp. sepedonicus, </w:t>
      </w:r>
      <w:r>
        <w:rPr>
          <w:b/>
          <w:bCs/>
          <w:i/>
          <w:iCs/>
          <w:sz w:val="28"/>
          <w:szCs w:val="28"/>
          <w:u w:val="single"/>
        </w:rPr>
        <w:t>D. destructor</w:t>
      </w:r>
      <w:r>
        <w:rPr>
          <w:b/>
          <w:bCs/>
          <w:sz w:val="28"/>
          <w:szCs w:val="28"/>
          <w:u w:val="single"/>
        </w:rPr>
        <w:t xml:space="preserve">, and </w:t>
      </w:r>
      <w:r>
        <w:rPr>
          <w:b/>
          <w:bCs/>
          <w:i/>
          <w:iCs/>
          <w:sz w:val="28"/>
          <w:szCs w:val="28"/>
          <w:u w:val="single"/>
        </w:rPr>
        <w:t>M. chitwoodi</w:t>
      </w:r>
      <w:r>
        <w:rPr>
          <w:b/>
          <w:bCs/>
          <w:sz w:val="28"/>
          <w:szCs w:val="28"/>
          <w:u w:val="single"/>
        </w:rPr>
        <w:t xml:space="preserve"> will </w:t>
      </w:r>
      <w:proofErr w:type="gramStart"/>
      <w:r>
        <w:rPr>
          <w:b/>
          <w:bCs/>
          <w:sz w:val="28"/>
          <w:szCs w:val="28"/>
          <w:u w:val="single"/>
        </w:rPr>
        <w:t>be entered</w:t>
      </w:r>
      <w:proofErr w:type="gramEnd"/>
      <w:r>
        <w:rPr>
          <w:b/>
          <w:bCs/>
          <w:sz w:val="28"/>
          <w:szCs w:val="28"/>
          <w:u w:val="single"/>
        </w:rPr>
        <w:t xml:space="preserve"> into NAPIS in 2022. </w:t>
      </w:r>
    </w:p>
    <w:p w14:paraId="2AB7609C" w14:textId="77777777" w:rsidR="0066007A" w:rsidRDefault="0066007A" w:rsidP="00684412">
      <w:pPr>
        <w:widowControl/>
        <w:numPr>
          <w:ilvl w:val="0"/>
          <w:numId w:val="5"/>
        </w:numPr>
        <w:autoSpaceDE/>
        <w:autoSpaceDN/>
        <w:spacing w:after="160"/>
        <w:textAlignment w:val="center"/>
        <w:rPr>
          <w:rFonts w:ascii="Calibri" w:hAnsi="Calibri" w:cs="Calibri"/>
        </w:rPr>
      </w:pPr>
      <w:r>
        <w:rPr>
          <w:b/>
          <w:bCs/>
          <w:sz w:val="28"/>
          <w:szCs w:val="28"/>
          <w:u w:val="single"/>
        </w:rPr>
        <w:t>The institution(s) who will be conducting the surveys (State Department of Agriculture, university, extension, etc.).</w:t>
      </w:r>
    </w:p>
    <w:p w14:paraId="58021C15" w14:textId="77777777" w:rsidR="0066007A" w:rsidRDefault="0066007A" w:rsidP="0066007A">
      <w:pPr>
        <w:pStyle w:val="NormalWeb"/>
        <w:spacing w:before="0" w:beforeAutospacing="0" w:after="160" w:afterAutospacing="0"/>
        <w:rPr>
          <w:sz w:val="28"/>
          <w:szCs w:val="28"/>
        </w:rPr>
      </w:pPr>
      <w:r>
        <w:rPr>
          <w:b/>
          <w:bCs/>
          <w:sz w:val="28"/>
          <w:szCs w:val="28"/>
        </w:rPr>
        <w:t>Next steps -</w:t>
      </w:r>
    </w:p>
    <w:p w14:paraId="63FC428B" w14:textId="77777777" w:rsidR="0066007A" w:rsidRDefault="0066007A" w:rsidP="0066007A">
      <w:pPr>
        <w:pStyle w:val="NormalWeb"/>
        <w:spacing w:before="0" w:beforeAutospacing="0" w:after="160" w:afterAutospacing="0"/>
        <w:rPr>
          <w:sz w:val="28"/>
          <w:szCs w:val="28"/>
        </w:rPr>
      </w:pPr>
      <w:r>
        <w:rPr>
          <w:sz w:val="28"/>
          <w:szCs w:val="28"/>
        </w:rPr>
        <w:t>Over the next two weeks, work with the appropriate National Operations Manager (listed below), the ADODR, and PPQ Agreements Specialist to get these changes implemented.</w:t>
      </w:r>
    </w:p>
    <w:p w14:paraId="5F91C46E" w14:textId="77777777" w:rsidR="0066007A" w:rsidRDefault="0066007A" w:rsidP="0066007A">
      <w:pPr>
        <w:pStyle w:val="NormalWeb"/>
        <w:spacing w:before="0" w:beforeAutospacing="0" w:after="160" w:afterAutospacing="0"/>
        <w:rPr>
          <w:sz w:val="28"/>
          <w:szCs w:val="28"/>
        </w:rPr>
      </w:pPr>
      <w:r>
        <w:rPr>
          <w:sz w:val="28"/>
          <w:szCs w:val="28"/>
        </w:rPr>
        <w:t xml:space="preserve">The Survey Summary Form and work plans should be updated to </w:t>
      </w:r>
      <w:proofErr w:type="gramStart"/>
      <w:r>
        <w:rPr>
          <w:sz w:val="28"/>
          <w:szCs w:val="28"/>
        </w:rPr>
        <w:t>include:</w:t>
      </w:r>
      <w:proofErr w:type="gramEnd"/>
      <w:r>
        <w:rPr>
          <w:i/>
          <w:iCs/>
          <w:sz w:val="28"/>
          <w:szCs w:val="28"/>
        </w:rPr>
        <w:t xml:space="preserve"> 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 xml:space="preserve">M. chitwoodi. </w:t>
      </w:r>
      <w:r>
        <w:rPr>
          <w:sz w:val="28"/>
          <w:szCs w:val="28"/>
        </w:rPr>
        <w:t xml:space="preserve">States may include these targets into a planned Cyst Nematode Solanaceous, Vegetable Crop, or other survey that takes place in potatoes. Please work with the appropriate National Operations Manager (listed below) to determine which modifications </w:t>
      </w:r>
      <w:proofErr w:type="gramStart"/>
      <w:r>
        <w:rPr>
          <w:sz w:val="28"/>
          <w:szCs w:val="28"/>
        </w:rPr>
        <w:t>are needed</w:t>
      </w:r>
      <w:proofErr w:type="gramEnd"/>
      <w:r>
        <w:rPr>
          <w:sz w:val="28"/>
          <w:szCs w:val="28"/>
        </w:rPr>
        <w:t xml:space="preserve"> in your work plan: </w:t>
      </w:r>
    </w:p>
    <w:p w14:paraId="7629AC6A" w14:textId="77777777" w:rsidR="0066007A" w:rsidRDefault="0066007A" w:rsidP="00684412">
      <w:pPr>
        <w:widowControl/>
        <w:numPr>
          <w:ilvl w:val="0"/>
          <w:numId w:val="6"/>
        </w:numPr>
        <w:autoSpaceDE/>
        <w:autoSpaceDN/>
        <w:textAlignment w:val="center"/>
        <w:rPr>
          <w:rFonts w:ascii="Calibri" w:hAnsi="Calibri" w:cs="Calibri"/>
        </w:rPr>
      </w:pPr>
      <w:r>
        <w:rPr>
          <w:sz w:val="28"/>
          <w:szCs w:val="28"/>
        </w:rPr>
        <w:t>Cyst Nematode Surveys – Sylvia Shadman-Adolpho (</w:t>
      </w:r>
      <w:hyperlink r:id="rId16" w:history="1">
        <w:r>
          <w:rPr>
            <w:rStyle w:val="Hyperlink"/>
            <w:sz w:val="28"/>
            <w:szCs w:val="28"/>
          </w:rPr>
          <w:t>sylvia.a.shadman-adolpho@usda.gov</w:t>
        </w:r>
      </w:hyperlink>
      <w:r>
        <w:rPr>
          <w:sz w:val="28"/>
          <w:szCs w:val="28"/>
        </w:rPr>
        <w:t>)</w:t>
      </w:r>
    </w:p>
    <w:p w14:paraId="37C85366" w14:textId="77777777" w:rsidR="0066007A" w:rsidRDefault="0066007A" w:rsidP="00684412">
      <w:pPr>
        <w:widowControl/>
        <w:numPr>
          <w:ilvl w:val="0"/>
          <w:numId w:val="6"/>
        </w:numPr>
        <w:autoSpaceDE/>
        <w:autoSpaceDN/>
        <w:spacing w:after="160"/>
        <w:textAlignment w:val="center"/>
        <w:rPr>
          <w:rFonts w:ascii="Calibri" w:hAnsi="Calibri" w:cs="Calibri"/>
        </w:rPr>
      </w:pPr>
      <w:r>
        <w:rPr>
          <w:sz w:val="28"/>
          <w:szCs w:val="28"/>
        </w:rPr>
        <w:t>CAPS or other PPA goal 1 surveys - Lisa Jackson (</w:t>
      </w:r>
      <w:hyperlink r:id="rId17" w:history="1">
        <w:r>
          <w:rPr>
            <w:rStyle w:val="Hyperlink"/>
            <w:sz w:val="28"/>
            <w:szCs w:val="28"/>
          </w:rPr>
          <w:t>lisa.d.jackson@usda.gov</w:t>
        </w:r>
      </w:hyperlink>
      <w:r>
        <w:rPr>
          <w:sz w:val="28"/>
          <w:szCs w:val="28"/>
        </w:rPr>
        <w:t>) or Darrell Bays (</w:t>
      </w:r>
      <w:hyperlink r:id="rId18" w:history="1">
        <w:r>
          <w:rPr>
            <w:rStyle w:val="Hyperlink"/>
            <w:sz w:val="28"/>
            <w:szCs w:val="28"/>
          </w:rPr>
          <w:t>darrell.a.bays@usda.gov</w:t>
        </w:r>
      </w:hyperlink>
      <w:r>
        <w:rPr>
          <w:sz w:val="28"/>
          <w:szCs w:val="28"/>
        </w:rPr>
        <w:t xml:space="preserve">) </w:t>
      </w:r>
    </w:p>
    <w:p w14:paraId="1B343152" w14:textId="77777777" w:rsidR="0066007A" w:rsidRDefault="0066007A" w:rsidP="0066007A">
      <w:pPr>
        <w:pStyle w:val="NormalWeb"/>
        <w:spacing w:before="0" w:beforeAutospacing="0" w:after="160" w:afterAutospacing="0"/>
        <w:rPr>
          <w:sz w:val="28"/>
          <w:szCs w:val="28"/>
        </w:rPr>
      </w:pPr>
      <w:r>
        <w:rPr>
          <w:sz w:val="28"/>
          <w:szCs w:val="28"/>
        </w:rPr>
        <w:lastRenderedPageBreak/>
        <w:t xml:space="preserve">For assistance modifying your Survey Summary Form, contact Lisa or Darrell. Depending on the status of the cooperative agreement in the approval process, additional steps may </w:t>
      </w:r>
      <w:proofErr w:type="gramStart"/>
      <w:r>
        <w:rPr>
          <w:sz w:val="28"/>
          <w:szCs w:val="28"/>
        </w:rPr>
        <w:t>be needed</w:t>
      </w:r>
      <w:proofErr w:type="gramEnd"/>
      <w:r>
        <w:rPr>
          <w:sz w:val="28"/>
          <w:szCs w:val="28"/>
        </w:rPr>
        <w:t xml:space="preserve">. Work with the ADODR, and appropriate National Operations Manager, and PPQ Agreements Specialist on how to address your state’s work plans. Data for </w:t>
      </w:r>
      <w:r>
        <w:rPr>
          <w:i/>
          <w:iCs/>
          <w:sz w:val="28"/>
          <w:szCs w:val="28"/>
        </w:rPr>
        <w:t>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 xml:space="preserve">M. chitwoodi </w:t>
      </w:r>
      <w:r>
        <w:rPr>
          <w:sz w:val="28"/>
          <w:szCs w:val="28"/>
        </w:rPr>
        <w:t xml:space="preserve">pests must </w:t>
      </w:r>
      <w:proofErr w:type="gramStart"/>
      <w:r>
        <w:rPr>
          <w:sz w:val="28"/>
          <w:szCs w:val="28"/>
        </w:rPr>
        <w:t>be uploaded</w:t>
      </w:r>
      <w:proofErr w:type="gramEnd"/>
      <w:r>
        <w:rPr>
          <w:sz w:val="28"/>
          <w:szCs w:val="28"/>
        </w:rPr>
        <w:t xml:space="preserve"> to NAPIS for 2022 field surveys. </w:t>
      </w:r>
    </w:p>
    <w:p w14:paraId="3C54D248" w14:textId="77777777" w:rsidR="0066007A" w:rsidRDefault="0066007A" w:rsidP="0066007A">
      <w:pPr>
        <w:pStyle w:val="NormalWeb"/>
        <w:spacing w:before="0" w:beforeAutospacing="0" w:after="160" w:afterAutospacing="0"/>
        <w:rPr>
          <w:sz w:val="28"/>
          <w:szCs w:val="28"/>
        </w:rPr>
      </w:pPr>
      <w:r>
        <w:rPr>
          <w:sz w:val="28"/>
          <w:szCs w:val="28"/>
        </w:rPr>
        <w:t xml:space="preserve">If a county is planning on shipping potatoes to Mexico, that county will need to complete surveys </w:t>
      </w:r>
      <w:r>
        <w:rPr>
          <w:i/>
          <w:iCs/>
          <w:sz w:val="28"/>
          <w:szCs w:val="28"/>
        </w:rPr>
        <w:t>E. tuberis</w:t>
      </w:r>
      <w:r>
        <w:rPr>
          <w:sz w:val="28"/>
          <w:szCs w:val="28"/>
        </w:rPr>
        <w:t xml:space="preserve">, </w:t>
      </w:r>
      <w:r>
        <w:rPr>
          <w:i/>
          <w:iCs/>
          <w:sz w:val="28"/>
          <w:szCs w:val="28"/>
        </w:rPr>
        <w:t>C. michiganensis</w:t>
      </w:r>
      <w:r>
        <w:rPr>
          <w:sz w:val="28"/>
          <w:szCs w:val="28"/>
        </w:rPr>
        <w:t xml:space="preserve"> subsp. sepedonicus, </w:t>
      </w:r>
      <w:r>
        <w:rPr>
          <w:i/>
          <w:iCs/>
          <w:sz w:val="28"/>
          <w:szCs w:val="28"/>
        </w:rPr>
        <w:t>D. destructor</w:t>
      </w:r>
      <w:r>
        <w:rPr>
          <w:sz w:val="28"/>
          <w:szCs w:val="28"/>
        </w:rPr>
        <w:t xml:space="preserve">, and </w:t>
      </w:r>
      <w:r>
        <w:rPr>
          <w:i/>
          <w:iCs/>
          <w:sz w:val="28"/>
          <w:szCs w:val="28"/>
        </w:rPr>
        <w:t xml:space="preserve">M. chitwoodi </w:t>
      </w:r>
      <w:r>
        <w:rPr>
          <w:sz w:val="28"/>
          <w:szCs w:val="28"/>
        </w:rPr>
        <w:t xml:space="preserve">in 2022. The scope of survey can be determined locally.  </w:t>
      </w:r>
    </w:p>
    <w:p w14:paraId="1D13F68A" w14:textId="77777777" w:rsidR="0066007A" w:rsidRDefault="0066007A" w:rsidP="0066007A">
      <w:pPr>
        <w:pStyle w:val="NormalWeb"/>
        <w:spacing w:before="0" w:beforeAutospacing="0" w:after="160" w:afterAutospacing="0"/>
        <w:rPr>
          <w:sz w:val="28"/>
          <w:szCs w:val="28"/>
        </w:rPr>
      </w:pPr>
      <w:r>
        <w:rPr>
          <w:sz w:val="28"/>
          <w:szCs w:val="28"/>
        </w:rPr>
        <w:t xml:space="preserve">If you have questions, please reach out, I’m happy to assist.  </w:t>
      </w:r>
    </w:p>
    <w:p w14:paraId="21E5D291" w14:textId="77777777" w:rsidR="0066007A" w:rsidRDefault="0066007A" w:rsidP="0066007A">
      <w:pPr>
        <w:pStyle w:val="Heading2"/>
        <w:spacing w:before="0"/>
        <w:rPr>
          <w:rFonts w:ascii="Calibri" w:hAnsi="Calibri" w:cs="Calibri"/>
          <w:color w:val="2E75B5"/>
          <w:sz w:val="28"/>
          <w:szCs w:val="28"/>
        </w:rPr>
      </w:pPr>
      <w:r>
        <w:rPr>
          <w:rFonts w:ascii="Calibri" w:hAnsi="Calibri" w:cs="Calibri"/>
          <w:color w:val="2E75B5"/>
          <w:sz w:val="28"/>
          <w:szCs w:val="28"/>
        </w:rPr>
        <w:t>Message 2</w:t>
      </w:r>
    </w:p>
    <w:p w14:paraId="08CBD4A1" w14:textId="77777777" w:rsidR="0066007A" w:rsidRDefault="0066007A" w:rsidP="0066007A">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0EA8D0B3" w14:textId="77777777" w:rsidR="0066007A" w:rsidRDefault="0066007A" w:rsidP="0066007A">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Is following up with further details on the previous message regarding CAPS surveys required for supporting Potatoes to Mexico. The operational work plan (OPW) for the importation of U.S. potato into Mexico identified six (6) high risk pests: </w:t>
      </w:r>
    </w:p>
    <w:p w14:paraId="7D5B1CF2"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Epitrix tuberis</w:t>
      </w:r>
    </w:p>
    <w:p w14:paraId="2B72596A"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Clavibacter michiganensis subsp. Sepedonicus</w:t>
      </w:r>
    </w:p>
    <w:p w14:paraId="5CDD07C1"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Ditylenchus destructor</w:t>
      </w:r>
    </w:p>
    <w:p w14:paraId="267F658F"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Meloidogyne chitwoodi</w:t>
      </w:r>
    </w:p>
    <w:p w14:paraId="0067EEC1"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 xml:space="preserve">Globodera pallida </w:t>
      </w:r>
    </w:p>
    <w:p w14:paraId="2E3F0063" w14:textId="77777777" w:rsidR="0066007A" w:rsidRDefault="0066007A" w:rsidP="00684412">
      <w:pPr>
        <w:widowControl/>
        <w:numPr>
          <w:ilvl w:val="0"/>
          <w:numId w:val="7"/>
        </w:numPr>
        <w:autoSpaceDE/>
        <w:autoSpaceDN/>
        <w:spacing w:after="160"/>
        <w:textAlignment w:val="center"/>
        <w:rPr>
          <w:rFonts w:ascii="Calibri" w:hAnsi="Calibri" w:cs="Calibri"/>
        </w:rPr>
      </w:pPr>
      <w:r>
        <w:rPr>
          <w:i/>
          <w:iCs/>
          <w:sz w:val="28"/>
          <w:szCs w:val="28"/>
        </w:rPr>
        <w:t xml:space="preserve">G. </w:t>
      </w:r>
      <w:proofErr w:type="spellStart"/>
      <w:r>
        <w:rPr>
          <w:i/>
          <w:iCs/>
          <w:sz w:val="28"/>
          <w:szCs w:val="28"/>
        </w:rPr>
        <w:t>rostochiensis</w:t>
      </w:r>
      <w:proofErr w:type="spellEnd"/>
      <w:r>
        <w:rPr>
          <w:i/>
          <w:iCs/>
          <w:sz w:val="28"/>
          <w:szCs w:val="28"/>
        </w:rPr>
        <w:t xml:space="preserve"> </w:t>
      </w:r>
    </w:p>
    <w:p w14:paraId="41FE9821" w14:textId="77777777" w:rsidR="0066007A" w:rsidRDefault="0066007A" w:rsidP="0066007A">
      <w:pPr>
        <w:pStyle w:val="NormalWeb"/>
        <w:spacing w:before="0" w:beforeAutospacing="0" w:after="160" w:afterAutospacing="0"/>
        <w:rPr>
          <w:sz w:val="28"/>
          <w:szCs w:val="28"/>
        </w:rPr>
      </w:pPr>
      <w:r>
        <w:rPr>
          <w:sz w:val="28"/>
          <w:szCs w:val="28"/>
        </w:rPr>
        <w:t xml:space="preserve"> CAPS Surveys </w:t>
      </w:r>
      <w:proofErr w:type="gramStart"/>
      <w:r>
        <w:rPr>
          <w:sz w:val="28"/>
          <w:szCs w:val="28"/>
        </w:rPr>
        <w:t>are only required</w:t>
      </w:r>
      <w:proofErr w:type="gramEnd"/>
      <w:r>
        <w:rPr>
          <w:sz w:val="28"/>
          <w:szCs w:val="28"/>
        </w:rPr>
        <w:t xml:space="preserve"> for four of these pests: </w:t>
      </w:r>
    </w:p>
    <w:p w14:paraId="5F1EFAC2" w14:textId="77777777" w:rsidR="0066007A" w:rsidRDefault="0066007A" w:rsidP="00684412">
      <w:pPr>
        <w:widowControl/>
        <w:numPr>
          <w:ilvl w:val="0"/>
          <w:numId w:val="8"/>
        </w:numPr>
        <w:autoSpaceDE/>
        <w:autoSpaceDN/>
        <w:spacing w:after="160"/>
        <w:textAlignment w:val="center"/>
        <w:rPr>
          <w:rFonts w:ascii="Calibri" w:hAnsi="Calibri" w:cs="Calibri"/>
        </w:rPr>
      </w:pPr>
      <w:r>
        <w:rPr>
          <w:i/>
          <w:iCs/>
          <w:sz w:val="28"/>
          <w:szCs w:val="28"/>
        </w:rPr>
        <w:t>Epitrix tuberis</w:t>
      </w:r>
    </w:p>
    <w:p w14:paraId="4286DD56" w14:textId="77777777" w:rsidR="0066007A" w:rsidRDefault="0066007A" w:rsidP="00684412">
      <w:pPr>
        <w:widowControl/>
        <w:numPr>
          <w:ilvl w:val="0"/>
          <w:numId w:val="8"/>
        </w:numPr>
        <w:autoSpaceDE/>
        <w:autoSpaceDN/>
        <w:spacing w:after="160"/>
        <w:textAlignment w:val="center"/>
        <w:rPr>
          <w:rFonts w:ascii="Calibri" w:hAnsi="Calibri" w:cs="Calibri"/>
        </w:rPr>
      </w:pPr>
      <w:r>
        <w:rPr>
          <w:i/>
          <w:iCs/>
          <w:sz w:val="28"/>
          <w:szCs w:val="28"/>
        </w:rPr>
        <w:t>Clavibacter michiganensis subsp. sepedonicus</w:t>
      </w:r>
    </w:p>
    <w:p w14:paraId="4AE6058E" w14:textId="77777777" w:rsidR="0066007A" w:rsidRDefault="0066007A" w:rsidP="00684412">
      <w:pPr>
        <w:widowControl/>
        <w:numPr>
          <w:ilvl w:val="0"/>
          <w:numId w:val="8"/>
        </w:numPr>
        <w:autoSpaceDE/>
        <w:autoSpaceDN/>
        <w:spacing w:after="160"/>
        <w:textAlignment w:val="center"/>
        <w:rPr>
          <w:rFonts w:ascii="Calibri" w:hAnsi="Calibri" w:cs="Calibri"/>
        </w:rPr>
      </w:pPr>
      <w:r>
        <w:rPr>
          <w:i/>
          <w:iCs/>
          <w:sz w:val="28"/>
          <w:szCs w:val="28"/>
        </w:rPr>
        <w:t>Ditylenchus destructor</w:t>
      </w:r>
    </w:p>
    <w:p w14:paraId="75700634" w14:textId="77777777" w:rsidR="0066007A" w:rsidRDefault="0066007A" w:rsidP="00684412">
      <w:pPr>
        <w:widowControl/>
        <w:numPr>
          <w:ilvl w:val="0"/>
          <w:numId w:val="8"/>
        </w:numPr>
        <w:autoSpaceDE/>
        <w:autoSpaceDN/>
        <w:spacing w:after="160"/>
        <w:textAlignment w:val="center"/>
        <w:rPr>
          <w:rFonts w:ascii="Calibri" w:hAnsi="Calibri" w:cs="Calibri"/>
        </w:rPr>
      </w:pPr>
      <w:r>
        <w:rPr>
          <w:i/>
          <w:iCs/>
          <w:sz w:val="28"/>
          <w:szCs w:val="28"/>
        </w:rPr>
        <w:t>Meloidogyne chitwoodi</w:t>
      </w:r>
    </w:p>
    <w:p w14:paraId="65AAEF20" w14:textId="77777777" w:rsidR="0066007A" w:rsidRDefault="0066007A" w:rsidP="0066007A">
      <w:pPr>
        <w:pStyle w:val="NormalWeb"/>
        <w:spacing w:before="0" w:beforeAutospacing="0" w:after="160" w:afterAutospacing="0"/>
        <w:rPr>
          <w:sz w:val="28"/>
          <w:szCs w:val="28"/>
        </w:rPr>
      </w:pPr>
      <w:r>
        <w:rPr>
          <w:sz w:val="28"/>
          <w:szCs w:val="28"/>
        </w:rPr>
        <w:t xml:space="preserve">The 4 pests requiring CAPS surveys </w:t>
      </w:r>
      <w:proofErr w:type="gramStart"/>
      <w:r>
        <w:rPr>
          <w:sz w:val="28"/>
          <w:szCs w:val="28"/>
        </w:rPr>
        <w:t>are considered</w:t>
      </w:r>
      <w:proofErr w:type="gramEnd"/>
      <w:r>
        <w:rPr>
          <w:sz w:val="28"/>
          <w:szCs w:val="28"/>
        </w:rPr>
        <w:t xml:space="preserve"> Pests of State Concern, and thus, APHIS will not provide sampling procedures. Each state can develop their own sampling procedures. A visual inspection of the tubers for, </w:t>
      </w:r>
      <w:r>
        <w:rPr>
          <w:i/>
          <w:iCs/>
          <w:sz w:val="28"/>
          <w:szCs w:val="28"/>
        </w:rPr>
        <w:t xml:space="preserve">E. tuberis, C. michiganensis </w:t>
      </w:r>
      <w:r>
        <w:rPr>
          <w:sz w:val="28"/>
          <w:szCs w:val="28"/>
        </w:rPr>
        <w:t>subsp</w:t>
      </w:r>
      <w:r>
        <w:rPr>
          <w:i/>
          <w:iCs/>
          <w:sz w:val="28"/>
          <w:szCs w:val="28"/>
        </w:rPr>
        <w:t xml:space="preserve">. sepedonicus, D. destructor, M. chitwoodi </w:t>
      </w:r>
      <w:r>
        <w:rPr>
          <w:sz w:val="28"/>
          <w:szCs w:val="28"/>
        </w:rPr>
        <w:t>is acceptable</w:t>
      </w:r>
      <w:r>
        <w:rPr>
          <w:i/>
          <w:iCs/>
          <w:sz w:val="28"/>
          <w:szCs w:val="28"/>
        </w:rPr>
        <w:t>. P</w:t>
      </w:r>
      <w:r>
        <w:rPr>
          <w:sz w:val="28"/>
          <w:szCs w:val="28"/>
        </w:rPr>
        <w:t xml:space="preserve">hytosanitary inspections done for export purposes meet CAPS survey data standards.  </w:t>
      </w:r>
    </w:p>
    <w:p w14:paraId="69A490BD" w14:textId="77777777" w:rsidR="0066007A" w:rsidRDefault="0066007A" w:rsidP="0066007A">
      <w:pPr>
        <w:pStyle w:val="NormalWeb"/>
        <w:spacing w:before="0" w:beforeAutospacing="0" w:after="160" w:afterAutospacing="0"/>
        <w:rPr>
          <w:sz w:val="28"/>
          <w:szCs w:val="28"/>
        </w:rPr>
      </w:pPr>
      <w:r>
        <w:rPr>
          <w:sz w:val="28"/>
          <w:szCs w:val="28"/>
        </w:rPr>
        <w:lastRenderedPageBreak/>
        <w:t xml:space="preserve">APHIS anticipates that Mexico’s National Plant Protection Organization will request information related to CAPS surveys involving these pests. </w:t>
      </w:r>
      <w:proofErr w:type="gramStart"/>
      <w:r>
        <w:rPr>
          <w:sz w:val="28"/>
          <w:szCs w:val="28"/>
        </w:rPr>
        <w:t>In an effort to</w:t>
      </w:r>
      <w:proofErr w:type="gramEnd"/>
      <w:r>
        <w:rPr>
          <w:sz w:val="28"/>
          <w:szCs w:val="28"/>
        </w:rPr>
        <w:t xml:space="preserve"> provide consistent data APHIS is requesting the following measures: </w:t>
      </w:r>
    </w:p>
    <w:p w14:paraId="69519500"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For tubers grown in 2021:</w:t>
      </w:r>
    </w:p>
    <w:p w14:paraId="79CE01E1" w14:textId="77777777" w:rsidR="0066007A" w:rsidRDefault="0066007A" w:rsidP="00684412">
      <w:pPr>
        <w:widowControl/>
        <w:numPr>
          <w:ilvl w:val="1"/>
          <w:numId w:val="9"/>
        </w:numPr>
        <w:autoSpaceDE/>
        <w:autoSpaceDN/>
        <w:textAlignment w:val="center"/>
        <w:rPr>
          <w:rFonts w:ascii="Calibri" w:hAnsi="Calibri" w:cs="Calibri"/>
        </w:rPr>
      </w:pPr>
      <w:r>
        <w:rPr>
          <w:sz w:val="28"/>
          <w:szCs w:val="28"/>
        </w:rPr>
        <w:t xml:space="preserve">After a Phytosanitary Certificate is issued, upload the negative data into the National Agriculture Pest Information System (NAPIS) as CAPS survey data. </w:t>
      </w:r>
    </w:p>
    <w:p w14:paraId="6F2B0F9E" w14:textId="77777777" w:rsidR="0066007A" w:rsidRDefault="0066007A" w:rsidP="00684412">
      <w:pPr>
        <w:widowControl/>
        <w:numPr>
          <w:ilvl w:val="1"/>
          <w:numId w:val="9"/>
        </w:numPr>
        <w:autoSpaceDE/>
        <w:autoSpaceDN/>
        <w:textAlignment w:val="center"/>
        <w:rPr>
          <w:rFonts w:ascii="Calibri" w:hAnsi="Calibri" w:cs="Calibri"/>
        </w:rPr>
      </w:pPr>
      <w:r>
        <w:rPr>
          <w:sz w:val="28"/>
          <w:szCs w:val="28"/>
        </w:rPr>
        <w:t xml:space="preserve">Each county with shipments of tubers to Mexico should have representative survey data </w:t>
      </w:r>
      <w:proofErr w:type="gramStart"/>
      <w:r>
        <w:rPr>
          <w:sz w:val="28"/>
          <w:szCs w:val="28"/>
        </w:rPr>
        <w:t>entered into</w:t>
      </w:r>
      <w:proofErr w:type="gramEnd"/>
      <w:r>
        <w:rPr>
          <w:sz w:val="28"/>
          <w:szCs w:val="28"/>
        </w:rPr>
        <w:t xml:space="preserve"> NAPIS.</w:t>
      </w:r>
    </w:p>
    <w:p w14:paraId="62031C67"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 xml:space="preserve">For 2022 produced potatoes: </w:t>
      </w:r>
    </w:p>
    <w:p w14:paraId="2C658CF0" w14:textId="77777777" w:rsidR="0066007A" w:rsidRDefault="0066007A" w:rsidP="00684412">
      <w:pPr>
        <w:widowControl/>
        <w:numPr>
          <w:ilvl w:val="1"/>
          <w:numId w:val="9"/>
        </w:numPr>
        <w:autoSpaceDE/>
        <w:autoSpaceDN/>
        <w:textAlignment w:val="center"/>
        <w:rPr>
          <w:rFonts w:ascii="Calibri" w:hAnsi="Calibri" w:cs="Calibri"/>
        </w:rPr>
      </w:pPr>
      <w:r>
        <w:rPr>
          <w:sz w:val="28"/>
          <w:szCs w:val="28"/>
        </w:rPr>
        <w:t xml:space="preserve">Continue to upload all survey data into NAPIS. </w:t>
      </w:r>
    </w:p>
    <w:p w14:paraId="4EDC8DC8" w14:textId="77777777" w:rsidR="0066007A" w:rsidRDefault="0066007A" w:rsidP="00684412">
      <w:pPr>
        <w:widowControl/>
        <w:numPr>
          <w:ilvl w:val="1"/>
          <w:numId w:val="9"/>
        </w:numPr>
        <w:autoSpaceDE/>
        <w:autoSpaceDN/>
        <w:textAlignment w:val="center"/>
        <w:rPr>
          <w:rFonts w:ascii="Calibri" w:hAnsi="Calibri" w:cs="Calibri"/>
        </w:rPr>
      </w:pPr>
      <w:r>
        <w:rPr>
          <w:sz w:val="28"/>
          <w:szCs w:val="28"/>
        </w:rPr>
        <w:t xml:space="preserve">Field inspections of plants and soil may </w:t>
      </w:r>
      <w:proofErr w:type="gramStart"/>
      <w:r>
        <w:rPr>
          <w:sz w:val="28"/>
          <w:szCs w:val="28"/>
        </w:rPr>
        <w:t>be used</w:t>
      </w:r>
      <w:proofErr w:type="gramEnd"/>
      <w:r>
        <w:rPr>
          <w:sz w:val="28"/>
          <w:szCs w:val="28"/>
        </w:rPr>
        <w:t xml:space="preserve"> to meet survey requirements. </w:t>
      </w:r>
    </w:p>
    <w:p w14:paraId="7E380D24" w14:textId="77777777" w:rsidR="0066007A" w:rsidRDefault="0066007A" w:rsidP="00684412">
      <w:pPr>
        <w:widowControl/>
        <w:numPr>
          <w:ilvl w:val="1"/>
          <w:numId w:val="9"/>
        </w:numPr>
        <w:autoSpaceDE/>
        <w:autoSpaceDN/>
        <w:textAlignment w:val="center"/>
        <w:rPr>
          <w:rFonts w:ascii="Calibri" w:hAnsi="Calibri" w:cs="Calibri"/>
        </w:rPr>
      </w:pPr>
      <w:r>
        <w:rPr>
          <w:sz w:val="28"/>
          <w:szCs w:val="28"/>
        </w:rPr>
        <w:t>Packing house inspections remain acceptable.</w:t>
      </w:r>
    </w:p>
    <w:p w14:paraId="475D15F7"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 xml:space="preserve">In the event of positive samples from visual inspections, a laboratory confirmation from a state accredited laboratory </w:t>
      </w:r>
      <w:proofErr w:type="gramStart"/>
      <w:r>
        <w:rPr>
          <w:sz w:val="28"/>
          <w:szCs w:val="28"/>
        </w:rPr>
        <w:t>is required</w:t>
      </w:r>
      <w:proofErr w:type="gramEnd"/>
      <w:r>
        <w:rPr>
          <w:sz w:val="28"/>
          <w:szCs w:val="28"/>
        </w:rPr>
        <w:t xml:space="preserve"> before the data is entered into NAPIS. Potential positives of </w:t>
      </w:r>
      <w:r>
        <w:rPr>
          <w:i/>
          <w:iCs/>
          <w:sz w:val="28"/>
          <w:szCs w:val="28"/>
        </w:rPr>
        <w:t xml:space="preserve">Clavibacter michiganensis </w:t>
      </w:r>
      <w:r>
        <w:rPr>
          <w:sz w:val="28"/>
          <w:szCs w:val="28"/>
        </w:rPr>
        <w:t>subsp</w:t>
      </w:r>
      <w:r>
        <w:rPr>
          <w:i/>
          <w:iCs/>
          <w:sz w:val="28"/>
          <w:szCs w:val="28"/>
        </w:rPr>
        <w:t>. sepedonicus</w:t>
      </w:r>
      <w:r>
        <w:rPr>
          <w:sz w:val="28"/>
          <w:szCs w:val="28"/>
        </w:rPr>
        <w:t xml:space="preserve"> must </w:t>
      </w:r>
      <w:proofErr w:type="gramStart"/>
      <w:r>
        <w:rPr>
          <w:sz w:val="28"/>
          <w:szCs w:val="28"/>
        </w:rPr>
        <w:t>be confirmed</w:t>
      </w:r>
      <w:proofErr w:type="gramEnd"/>
      <w:r>
        <w:rPr>
          <w:sz w:val="28"/>
          <w:szCs w:val="28"/>
        </w:rPr>
        <w:t xml:space="preserve"> by an accredited laboratory. </w:t>
      </w:r>
    </w:p>
    <w:p w14:paraId="5920702F"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 xml:space="preserve">The state is responsible for the sampling and reporting of Pests of State Concern. States may develop local surveys to meet their needs; however, PPQ may seek clarification regarding data entered in NAPIS.  </w:t>
      </w:r>
    </w:p>
    <w:p w14:paraId="4C7C918B"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 xml:space="preserve">Survey data will </w:t>
      </w:r>
      <w:proofErr w:type="gramStart"/>
      <w:r>
        <w:rPr>
          <w:sz w:val="28"/>
          <w:szCs w:val="28"/>
        </w:rPr>
        <w:t>be required</w:t>
      </w:r>
      <w:proofErr w:type="gramEnd"/>
      <w:r>
        <w:rPr>
          <w:sz w:val="28"/>
          <w:szCs w:val="28"/>
        </w:rPr>
        <w:t xml:space="preserve"> to meet annual audits described in the OWP and compliance agreements. A state must make final NAPIS entry in advance of the annual audit and consider more frequent uploads to assist with data reporting.    </w:t>
      </w:r>
    </w:p>
    <w:p w14:paraId="61E84C7F" w14:textId="77777777" w:rsidR="0066007A" w:rsidRDefault="0066007A" w:rsidP="00684412">
      <w:pPr>
        <w:widowControl/>
        <w:numPr>
          <w:ilvl w:val="0"/>
          <w:numId w:val="9"/>
        </w:numPr>
        <w:autoSpaceDE/>
        <w:autoSpaceDN/>
        <w:textAlignment w:val="center"/>
        <w:rPr>
          <w:rFonts w:ascii="Calibri" w:hAnsi="Calibri" w:cs="Calibri"/>
        </w:rPr>
      </w:pPr>
      <w:r>
        <w:rPr>
          <w:sz w:val="28"/>
          <w:szCs w:val="28"/>
        </w:rPr>
        <w:t xml:space="preserve">PPQ has developed the attached guidance for entering NAPIS data from field and packing house inspections. PPQ is requesting the state’s collaboration in following the guidance. </w:t>
      </w:r>
    </w:p>
    <w:p w14:paraId="27CB9D86" w14:textId="77777777" w:rsidR="0066007A" w:rsidRDefault="0066007A" w:rsidP="00684412">
      <w:pPr>
        <w:widowControl/>
        <w:numPr>
          <w:ilvl w:val="0"/>
          <w:numId w:val="9"/>
        </w:numPr>
        <w:autoSpaceDE/>
        <w:autoSpaceDN/>
        <w:spacing w:after="160"/>
        <w:textAlignment w:val="center"/>
        <w:rPr>
          <w:rFonts w:ascii="Calibri" w:hAnsi="Calibri" w:cs="Calibri"/>
        </w:rPr>
      </w:pPr>
      <w:r>
        <w:rPr>
          <w:sz w:val="28"/>
          <w:szCs w:val="28"/>
        </w:rPr>
        <w:t xml:space="preserve">Existing work plans that do not require NAPIS data entry may </w:t>
      </w:r>
      <w:proofErr w:type="gramStart"/>
      <w:r>
        <w:rPr>
          <w:sz w:val="28"/>
          <w:szCs w:val="28"/>
        </w:rPr>
        <w:t>be adjusted</w:t>
      </w:r>
      <w:proofErr w:type="gramEnd"/>
      <w:r>
        <w:rPr>
          <w:sz w:val="28"/>
          <w:szCs w:val="28"/>
        </w:rPr>
        <w:t xml:space="preserve"> to include, </w:t>
      </w:r>
      <w:r>
        <w:rPr>
          <w:i/>
          <w:iCs/>
          <w:sz w:val="28"/>
          <w:szCs w:val="28"/>
        </w:rPr>
        <w:t xml:space="preserve">E. tuberis, C. michiganensis </w:t>
      </w:r>
      <w:r>
        <w:rPr>
          <w:sz w:val="28"/>
          <w:szCs w:val="28"/>
        </w:rPr>
        <w:t>subsp</w:t>
      </w:r>
      <w:r>
        <w:rPr>
          <w:i/>
          <w:iCs/>
          <w:sz w:val="28"/>
          <w:szCs w:val="28"/>
        </w:rPr>
        <w:t>. sepedonicus, D. destructor, M. chitwoodi.</w:t>
      </w:r>
      <w:r>
        <w:rPr>
          <w:sz w:val="28"/>
          <w:szCs w:val="28"/>
        </w:rPr>
        <w:t xml:space="preserve"> However, data for </w:t>
      </w:r>
      <w:r>
        <w:rPr>
          <w:i/>
          <w:iCs/>
          <w:sz w:val="28"/>
          <w:szCs w:val="28"/>
        </w:rPr>
        <w:t xml:space="preserve">E. tuberis, C. michiganensis </w:t>
      </w:r>
      <w:r>
        <w:rPr>
          <w:sz w:val="28"/>
          <w:szCs w:val="28"/>
        </w:rPr>
        <w:t>subsp</w:t>
      </w:r>
      <w:r>
        <w:rPr>
          <w:i/>
          <w:iCs/>
          <w:sz w:val="28"/>
          <w:szCs w:val="28"/>
        </w:rPr>
        <w:t xml:space="preserve">. sepedonicus, D. destructor, M. chitwoodi </w:t>
      </w:r>
      <w:r>
        <w:rPr>
          <w:sz w:val="28"/>
          <w:szCs w:val="28"/>
        </w:rPr>
        <w:t xml:space="preserve">must </w:t>
      </w:r>
      <w:proofErr w:type="gramStart"/>
      <w:r>
        <w:rPr>
          <w:sz w:val="28"/>
          <w:szCs w:val="28"/>
        </w:rPr>
        <w:t>be entered</w:t>
      </w:r>
      <w:proofErr w:type="gramEnd"/>
      <w:r>
        <w:rPr>
          <w:sz w:val="28"/>
          <w:szCs w:val="28"/>
        </w:rPr>
        <w:t xml:space="preserve"> into NAPIS.</w:t>
      </w:r>
    </w:p>
    <w:p w14:paraId="4966DB0C" w14:textId="77777777" w:rsidR="0066007A" w:rsidRDefault="0066007A" w:rsidP="0066007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9EE2C23" w14:textId="77777777" w:rsidR="0066007A" w:rsidRDefault="0066007A" w:rsidP="0066007A">
      <w:pPr>
        <w:pStyle w:val="Heading1"/>
        <w:spacing w:before="0"/>
        <w:rPr>
          <w:rFonts w:ascii="Calibri" w:hAnsi="Calibri" w:cs="Calibri"/>
          <w:color w:val="1E4E79"/>
          <w:sz w:val="32"/>
          <w:szCs w:val="32"/>
        </w:rPr>
      </w:pPr>
      <w:r>
        <w:rPr>
          <w:rFonts w:ascii="Calibri" w:hAnsi="Calibri" w:cs="Calibri"/>
          <w:color w:val="1E4E79"/>
          <w:sz w:val="32"/>
          <w:szCs w:val="32"/>
        </w:rPr>
        <w:t>Q&amp;A from regional plant boards</w:t>
      </w:r>
    </w:p>
    <w:p w14:paraId="111FE6DA" w14:textId="77777777" w:rsidR="0066007A" w:rsidRDefault="0066007A" w:rsidP="0066007A">
      <w:pPr>
        <w:pStyle w:val="Heading2"/>
        <w:spacing w:before="0"/>
        <w:rPr>
          <w:rFonts w:ascii="Calibri" w:hAnsi="Calibri" w:cs="Calibri"/>
          <w:color w:val="2E75B5"/>
          <w:sz w:val="28"/>
          <w:szCs w:val="28"/>
        </w:rPr>
      </w:pPr>
      <w:r>
        <w:rPr>
          <w:rFonts w:ascii="Calibri" w:hAnsi="Calibri" w:cs="Calibri"/>
          <w:color w:val="2E75B5"/>
          <w:sz w:val="28"/>
          <w:szCs w:val="28"/>
        </w:rPr>
        <w:t>What is the data in NAPIS used for, besides the agreements? (JC to prepare response)</w:t>
      </w:r>
    </w:p>
    <w:p w14:paraId="0FE7EC26"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xml:space="preserve">The primary purpose of the NAPIS data entry system remains to recorded completed surveys and to support accomplishment reporting.  This </w:t>
      </w:r>
      <w:proofErr w:type="gramStart"/>
      <w:r>
        <w:rPr>
          <w:rFonts w:ascii="Calibri" w:hAnsi="Calibri" w:cs="Calibri"/>
          <w:color w:val="000000"/>
        </w:rPr>
        <w:t>is evidenced</w:t>
      </w:r>
      <w:proofErr w:type="gramEnd"/>
      <w:r>
        <w:rPr>
          <w:rFonts w:ascii="Calibri" w:hAnsi="Calibri" w:cs="Calibri"/>
          <w:color w:val="000000"/>
        </w:rPr>
        <w:t xml:space="preserve"> by the accountability report.  Further, the new criteria for Report Generating </w:t>
      </w:r>
      <w:proofErr w:type="gramStart"/>
      <w:r>
        <w:rPr>
          <w:rFonts w:ascii="Calibri" w:hAnsi="Calibri" w:cs="Calibri"/>
          <w:color w:val="000000"/>
        </w:rPr>
        <w:t>has</w:t>
      </w:r>
      <w:proofErr w:type="gramEnd"/>
      <w:r>
        <w:rPr>
          <w:rFonts w:ascii="Calibri" w:hAnsi="Calibri" w:cs="Calibri"/>
          <w:color w:val="000000"/>
        </w:rPr>
        <w:t xml:space="preserve"> shown that Data Entry Confirmation remains one of the top two reasons users run reports. In CY 2022 283 reports have </w:t>
      </w:r>
      <w:proofErr w:type="gramStart"/>
      <w:r>
        <w:rPr>
          <w:rFonts w:ascii="Calibri" w:hAnsi="Calibri" w:cs="Calibri"/>
          <w:color w:val="000000"/>
        </w:rPr>
        <w:t>been run</w:t>
      </w:r>
      <w:proofErr w:type="gramEnd"/>
      <w:r>
        <w:rPr>
          <w:rFonts w:ascii="Calibri" w:hAnsi="Calibri" w:cs="Calibri"/>
          <w:color w:val="000000"/>
        </w:rPr>
        <w:t xml:space="preserve"> and 78 of those reports were </w:t>
      </w:r>
      <w:r>
        <w:rPr>
          <w:rFonts w:ascii="Calibri" w:hAnsi="Calibri" w:cs="Calibri"/>
          <w:color w:val="000000"/>
        </w:rPr>
        <w:lastRenderedPageBreak/>
        <w:t xml:space="preserve">identified as Data Entry Confirmation this was only exceeded by Understanding General Pest Populations at 84.  </w:t>
      </w:r>
    </w:p>
    <w:p w14:paraId="4F5B3510"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w:t>
      </w:r>
    </w:p>
    <w:p w14:paraId="790F76AF"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Trade support uses NAPIS data in two ways, Preparing Pest Risk Assessments and Supporting Trade Directors.  Though Understanding General Pest Populations could also support trade in some ways.</w:t>
      </w:r>
    </w:p>
    <w:p w14:paraId="6149098A"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w:t>
      </w:r>
    </w:p>
    <w:p w14:paraId="49FFD79D"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xml:space="preserve">The federal government's primary purpose for accessing NAPIS entry is related to accountability to completion of cooperative agreements.  Though reports may </w:t>
      </w:r>
      <w:proofErr w:type="gramStart"/>
      <w:r>
        <w:rPr>
          <w:rFonts w:ascii="Calibri" w:hAnsi="Calibri" w:cs="Calibri"/>
          <w:color w:val="000000"/>
        </w:rPr>
        <w:t>be run</w:t>
      </w:r>
      <w:proofErr w:type="gramEnd"/>
      <w:r>
        <w:rPr>
          <w:rFonts w:ascii="Calibri" w:hAnsi="Calibri" w:cs="Calibri"/>
          <w:color w:val="000000"/>
        </w:rPr>
        <w:t xml:space="preserve"> to support Trade in the ways already described or to support general scientific research. Further, Survey Maps </w:t>
      </w:r>
      <w:proofErr w:type="gramStart"/>
      <w:r>
        <w:rPr>
          <w:rFonts w:ascii="Calibri" w:hAnsi="Calibri" w:cs="Calibri"/>
          <w:color w:val="000000"/>
        </w:rPr>
        <w:t>are generated</w:t>
      </w:r>
      <w:proofErr w:type="gramEnd"/>
      <w:r>
        <w:rPr>
          <w:rFonts w:ascii="Calibri" w:hAnsi="Calibri" w:cs="Calibri"/>
          <w:color w:val="000000"/>
        </w:rPr>
        <w:t xml:space="preserve"> on an annual basis on Pest Tracker to convey to the public work completed.    </w:t>
      </w:r>
    </w:p>
    <w:p w14:paraId="76FF6BC3"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w:t>
      </w:r>
    </w:p>
    <w:p w14:paraId="3FD60DDA"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xml:space="preserve">NAPIS maintains a log for each report run by NAPIS each user.  This information is not available </w:t>
      </w:r>
    </w:p>
    <w:p w14:paraId="11DE4156" w14:textId="77777777" w:rsidR="0066007A" w:rsidRDefault="0066007A" w:rsidP="0066007A">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167D2B41" w14:textId="77777777" w:rsidR="0066007A" w:rsidRDefault="0066007A" w:rsidP="0066007A">
      <w:pPr>
        <w:pStyle w:val="NormalWeb"/>
        <w:spacing w:before="0" w:beforeAutospacing="0" w:after="0" w:afterAutospacing="0"/>
        <w:ind w:left="540"/>
        <w:rPr>
          <w:rFonts w:ascii="Calibri" w:hAnsi="Calibri" w:cs="Calibri"/>
          <w:color w:val="000000"/>
        </w:rPr>
      </w:pPr>
      <w:r>
        <w:rPr>
          <w:rFonts w:ascii="Calibri" w:hAnsi="Calibri" w:cs="Calibri"/>
          <w:color w:val="000000"/>
        </w:rPr>
        <w:t>Other than this they were also interested in knowing:</w:t>
      </w:r>
    </w:p>
    <w:p w14:paraId="5AF11A21" w14:textId="77777777" w:rsidR="0066007A" w:rsidRDefault="0066007A" w:rsidP="0066007A">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 How does the federal government use the NAPIS data? </w:t>
      </w:r>
    </w:p>
    <w:p w14:paraId="6E8442B2" w14:textId="77777777" w:rsidR="0066007A" w:rsidRDefault="0066007A" w:rsidP="0066007A">
      <w:pPr>
        <w:pStyle w:val="NormalWeb"/>
        <w:spacing w:before="0" w:beforeAutospacing="0" w:after="0" w:afterAutospacing="0"/>
        <w:ind w:left="540"/>
        <w:rPr>
          <w:rFonts w:ascii="Calibri" w:hAnsi="Calibri" w:cs="Calibri"/>
          <w:color w:val="000000"/>
        </w:rPr>
      </w:pPr>
      <w:r>
        <w:rPr>
          <w:rFonts w:ascii="Calibri" w:hAnsi="Calibri" w:cs="Calibri"/>
          <w:color w:val="000000"/>
        </w:rPr>
        <w:t>- How is NAPIS data used for export purposes?</w:t>
      </w:r>
    </w:p>
    <w:p w14:paraId="62FF9748" w14:textId="77777777" w:rsidR="0066007A" w:rsidRDefault="0066007A" w:rsidP="0066007A">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025B7F4D"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On the bottom of the NAPIS login page it also says:</w:t>
      </w:r>
    </w:p>
    <w:p w14:paraId="0B2F4DCB"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i/>
          <w:iCs/>
          <w:color w:val="000000"/>
        </w:rPr>
        <w:t>“Pest detection survey observations recorded in NAPIS emphasize exotic pests that may impact exports of U.S. agricultural products or damage agricultural production and natural resources.”</w:t>
      </w:r>
    </w:p>
    <w:p w14:paraId="30C82DA8" w14:textId="77777777" w:rsidR="0066007A" w:rsidRDefault="0066007A" w:rsidP="0066007A">
      <w:pPr>
        <w:pStyle w:val="NormalWeb"/>
        <w:spacing w:before="0" w:beforeAutospacing="0" w:after="0" w:afterAutospacing="0"/>
        <w:rPr>
          <w:rFonts w:ascii="Calibri" w:hAnsi="Calibri" w:cs="Calibri"/>
          <w:color w:val="000000"/>
        </w:rPr>
      </w:pPr>
      <w:r>
        <w:rPr>
          <w:rFonts w:ascii="Calibri" w:hAnsi="Calibri" w:cs="Calibri"/>
          <w:color w:val="000000"/>
        </w:rPr>
        <w:t> </w:t>
      </w:r>
    </w:p>
    <w:p w14:paraId="0A8C4664" w14:textId="77777777" w:rsidR="0066007A" w:rsidRDefault="0066007A" w:rsidP="0066007A">
      <w:pPr>
        <w:pStyle w:val="Heading1"/>
        <w:spacing w:before="0"/>
        <w:rPr>
          <w:rFonts w:ascii="Calibri" w:hAnsi="Calibri" w:cs="Calibri"/>
          <w:color w:val="000000"/>
        </w:rPr>
      </w:pPr>
      <w:r>
        <w:rPr>
          <w:rFonts w:ascii="Calibri" w:hAnsi="Calibri" w:cs="Calibri"/>
          <w:color w:val="000000"/>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860"/>
        <w:gridCol w:w="1048"/>
      </w:tblGrid>
      <w:tr w:rsidR="0066007A" w14:paraId="0AA31131" w14:textId="77777777" w:rsidTr="0066007A">
        <w:tc>
          <w:tcPr>
            <w:tcW w:w="4860" w:type="dxa"/>
            <w:tcBorders>
              <w:top w:val="single" w:sz="8" w:space="0" w:color="A3A3A3"/>
              <w:left w:val="single" w:sz="8" w:space="0" w:color="A3A3A3"/>
              <w:bottom w:val="single" w:sz="8" w:space="0" w:color="A3A3A3"/>
              <w:right w:val="single" w:sz="8" w:space="0" w:color="A3A3A3"/>
            </w:tcBorders>
            <w:shd w:val="clear" w:color="auto" w:fill="D9E1F2"/>
            <w:tcMar>
              <w:top w:w="80" w:type="dxa"/>
              <w:left w:w="80" w:type="dxa"/>
              <w:bottom w:w="80" w:type="dxa"/>
              <w:right w:w="80" w:type="dxa"/>
            </w:tcMar>
            <w:hideMark/>
          </w:tcPr>
          <w:p w14:paraId="42750FAE"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xml:space="preserve">NAPIS Usage from January 1, </w:t>
            </w:r>
            <w:proofErr w:type="gramStart"/>
            <w:r>
              <w:rPr>
                <w:rFonts w:ascii="Calibri" w:hAnsi="Calibri" w:cs="Calibri"/>
                <w:b/>
                <w:bCs/>
                <w:color w:val="000000"/>
                <w:sz w:val="22"/>
                <w:szCs w:val="22"/>
              </w:rPr>
              <w:t>2022</w:t>
            </w:r>
            <w:proofErr w:type="gramEnd"/>
            <w:r>
              <w:rPr>
                <w:rFonts w:ascii="Calibri" w:hAnsi="Calibri" w:cs="Calibri"/>
                <w:b/>
                <w:bCs/>
                <w:color w:val="000000"/>
                <w:sz w:val="22"/>
                <w:szCs w:val="22"/>
              </w:rPr>
              <w:t xml:space="preserve"> to May 4, 2022</w:t>
            </w:r>
          </w:p>
        </w:tc>
        <w:tc>
          <w:tcPr>
            <w:tcW w:w="770" w:type="dxa"/>
            <w:tcBorders>
              <w:top w:val="single" w:sz="8" w:space="0" w:color="A3A3A3"/>
              <w:left w:val="single" w:sz="8" w:space="0" w:color="A3A3A3"/>
              <w:bottom w:val="single" w:sz="8" w:space="0" w:color="A3A3A3"/>
              <w:right w:val="single" w:sz="8" w:space="0" w:color="A3A3A3"/>
            </w:tcBorders>
            <w:shd w:val="clear" w:color="auto" w:fill="D9E1F2"/>
            <w:tcMar>
              <w:top w:w="80" w:type="dxa"/>
              <w:left w:w="80" w:type="dxa"/>
              <w:bottom w:w="80" w:type="dxa"/>
              <w:right w:w="80" w:type="dxa"/>
            </w:tcMar>
            <w:hideMark/>
          </w:tcPr>
          <w:p w14:paraId="1FE761E3"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Count</w:t>
            </w:r>
          </w:p>
        </w:tc>
      </w:tr>
      <w:tr w:rsidR="0066007A" w14:paraId="64BD68C0"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D74278"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Completing a Pest Risk Assessment</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1DBBE0"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8</w:t>
            </w:r>
          </w:p>
        </w:tc>
      </w:tr>
      <w:tr w:rsidR="0066007A" w14:paraId="2B84BE03"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86890"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Data Entry Confirmation</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03BD9"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78</w:t>
            </w:r>
          </w:p>
        </w:tc>
      </w:tr>
      <w:tr w:rsidR="0066007A" w14:paraId="53EA2595"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A4C30"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Other</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C991C5"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34</w:t>
            </w:r>
          </w:p>
        </w:tc>
      </w:tr>
      <w:tr w:rsidR="0066007A" w14:paraId="4151FDC3"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09800"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Research</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C40DCC"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57</w:t>
            </w:r>
          </w:p>
        </w:tc>
      </w:tr>
      <w:tr w:rsidR="0066007A" w14:paraId="6506F24C"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0F397"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Support Trade Director or Bilateral</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0DA1DA"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22</w:t>
            </w:r>
          </w:p>
        </w:tc>
      </w:tr>
      <w:tr w:rsidR="0066007A" w14:paraId="15CDCC78" w14:textId="77777777" w:rsidTr="0066007A">
        <w:tc>
          <w:tcPr>
            <w:tcW w:w="4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8A4B90"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Understanding General Pest Population</w:t>
            </w:r>
          </w:p>
        </w:tc>
        <w:tc>
          <w:tcPr>
            <w:tcW w:w="10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1BA1E"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color w:val="000000"/>
                <w:sz w:val="22"/>
                <w:szCs w:val="22"/>
              </w:rPr>
              <w:t>84</w:t>
            </w:r>
          </w:p>
        </w:tc>
      </w:tr>
      <w:tr w:rsidR="0066007A" w14:paraId="43EEE760" w14:textId="77777777" w:rsidTr="0066007A">
        <w:tc>
          <w:tcPr>
            <w:tcW w:w="4683" w:type="dxa"/>
            <w:tcBorders>
              <w:top w:val="single" w:sz="8" w:space="0" w:color="A3A3A3"/>
              <w:left w:val="single" w:sz="8" w:space="0" w:color="A3A3A3"/>
              <w:bottom w:val="single" w:sz="8" w:space="0" w:color="A3A3A3"/>
              <w:right w:val="single" w:sz="8" w:space="0" w:color="A3A3A3"/>
            </w:tcBorders>
            <w:shd w:val="clear" w:color="auto" w:fill="D9E1F2"/>
            <w:tcMar>
              <w:top w:w="80" w:type="dxa"/>
              <w:left w:w="80" w:type="dxa"/>
              <w:bottom w:w="80" w:type="dxa"/>
              <w:right w:w="80" w:type="dxa"/>
            </w:tcMar>
            <w:hideMark/>
          </w:tcPr>
          <w:p w14:paraId="1329DA95" w14:textId="77777777" w:rsidR="0066007A" w:rsidRDefault="0066007A">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Grand Total</w:t>
            </w:r>
          </w:p>
        </w:tc>
        <w:tc>
          <w:tcPr>
            <w:tcW w:w="1048" w:type="dxa"/>
            <w:tcBorders>
              <w:top w:val="single" w:sz="8" w:space="0" w:color="A3A3A3"/>
              <w:left w:val="single" w:sz="8" w:space="0" w:color="A3A3A3"/>
              <w:bottom w:val="single" w:sz="8" w:space="0" w:color="A3A3A3"/>
              <w:right w:val="single" w:sz="8" w:space="0" w:color="A3A3A3"/>
            </w:tcBorders>
            <w:shd w:val="clear" w:color="auto" w:fill="D9E1F2"/>
            <w:tcMar>
              <w:top w:w="80" w:type="dxa"/>
              <w:left w:w="80" w:type="dxa"/>
              <w:bottom w:w="80" w:type="dxa"/>
              <w:right w:w="80" w:type="dxa"/>
            </w:tcMar>
            <w:hideMark/>
          </w:tcPr>
          <w:p w14:paraId="47B34871" w14:textId="77777777" w:rsidR="0066007A" w:rsidRDefault="0066007A">
            <w:pPr>
              <w:pStyle w:val="NormalWeb"/>
              <w:spacing w:before="0" w:beforeAutospacing="0" w:after="0" w:afterAutospacing="0"/>
              <w:jc w:val="right"/>
              <w:rPr>
                <w:rFonts w:ascii="Calibri" w:hAnsi="Calibri" w:cs="Calibri"/>
                <w:color w:val="000000"/>
                <w:sz w:val="22"/>
                <w:szCs w:val="22"/>
              </w:rPr>
            </w:pPr>
            <w:r>
              <w:rPr>
                <w:rFonts w:ascii="Calibri" w:hAnsi="Calibri" w:cs="Calibri"/>
                <w:b/>
                <w:bCs/>
                <w:color w:val="000000"/>
                <w:sz w:val="22"/>
                <w:szCs w:val="22"/>
              </w:rPr>
              <w:t>283</w:t>
            </w:r>
          </w:p>
        </w:tc>
      </w:tr>
    </w:tbl>
    <w:p w14:paraId="36FA5B05" w14:textId="77777777" w:rsidR="00E73761" w:rsidRDefault="00E73761" w:rsidP="00E6371E">
      <w:pPr>
        <w:pStyle w:val="NormalWeb"/>
        <w:spacing w:before="0" w:beforeAutospacing="0" w:after="0" w:afterAutospacing="0"/>
        <w:rPr>
          <w:color w:val="000000"/>
          <w:sz w:val="22"/>
          <w:szCs w:val="22"/>
        </w:rPr>
      </w:pPr>
    </w:p>
    <w:sectPr w:rsidR="00E73761"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98AB" w14:textId="77777777" w:rsidR="005F37A6" w:rsidRDefault="005F37A6">
      <w:r>
        <w:separator/>
      </w:r>
    </w:p>
  </w:endnote>
  <w:endnote w:type="continuationSeparator" w:id="0">
    <w:p w14:paraId="60C4B9A7" w14:textId="77777777" w:rsidR="005F37A6" w:rsidRDefault="005F37A6">
      <w:r>
        <w:continuationSeparator/>
      </w:r>
    </w:p>
  </w:endnote>
  <w:endnote w:type="continuationNotice" w:id="1">
    <w:p w14:paraId="589106D7" w14:textId="77777777" w:rsidR="005F37A6" w:rsidRDefault="005F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2A0C" w14:textId="77777777" w:rsidR="005F37A6" w:rsidRDefault="005F37A6">
      <w:r>
        <w:separator/>
      </w:r>
    </w:p>
  </w:footnote>
  <w:footnote w:type="continuationSeparator" w:id="0">
    <w:p w14:paraId="1CA9577E" w14:textId="77777777" w:rsidR="005F37A6" w:rsidRDefault="005F37A6">
      <w:r>
        <w:continuationSeparator/>
      </w:r>
    </w:p>
  </w:footnote>
  <w:footnote w:type="continuationNotice" w:id="1">
    <w:p w14:paraId="182DD2C6" w14:textId="77777777" w:rsidR="005F37A6" w:rsidRDefault="005F3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C47"/>
    <w:multiLevelType w:val="multilevel"/>
    <w:tmpl w:val="79A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D59D4"/>
    <w:multiLevelType w:val="multilevel"/>
    <w:tmpl w:val="E61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3790D"/>
    <w:multiLevelType w:val="multilevel"/>
    <w:tmpl w:val="56B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8B6F97"/>
    <w:multiLevelType w:val="multilevel"/>
    <w:tmpl w:val="85A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E067B"/>
    <w:multiLevelType w:val="multilevel"/>
    <w:tmpl w:val="8CC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097785"/>
    <w:multiLevelType w:val="multilevel"/>
    <w:tmpl w:val="0450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53EF7"/>
    <w:multiLevelType w:val="multilevel"/>
    <w:tmpl w:val="72884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536690"/>
    <w:multiLevelType w:val="multilevel"/>
    <w:tmpl w:val="DB4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FF1CEB"/>
    <w:multiLevelType w:val="multilevel"/>
    <w:tmpl w:val="149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8"/>
  </w:num>
  <w:num w:numId="4">
    <w:abstractNumId w:val="7"/>
  </w:num>
  <w:num w:numId="5">
    <w:abstractNumId w:val="5"/>
    <w:lvlOverride w:ilvl="0">
      <w:startOverride w:val="1"/>
    </w:lvlOverride>
  </w:num>
  <w:num w:numId="6">
    <w:abstractNumId w:val="0"/>
  </w:num>
  <w:num w:numId="7">
    <w:abstractNumId w:val="2"/>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54C9"/>
    <w:rsid w:val="00027BFF"/>
    <w:rsid w:val="00037784"/>
    <w:rsid w:val="0004340A"/>
    <w:rsid w:val="00045233"/>
    <w:rsid w:val="00045933"/>
    <w:rsid w:val="000459F5"/>
    <w:rsid w:val="0005CF52"/>
    <w:rsid w:val="00061206"/>
    <w:rsid w:val="00072D47"/>
    <w:rsid w:val="00082016"/>
    <w:rsid w:val="00085341"/>
    <w:rsid w:val="0009351A"/>
    <w:rsid w:val="000A0692"/>
    <w:rsid w:val="000A3705"/>
    <w:rsid w:val="000A686F"/>
    <w:rsid w:val="000A6877"/>
    <w:rsid w:val="000B0589"/>
    <w:rsid w:val="000B401F"/>
    <w:rsid w:val="000B7569"/>
    <w:rsid w:val="000B78BB"/>
    <w:rsid w:val="000C32CC"/>
    <w:rsid w:val="000C36F8"/>
    <w:rsid w:val="000C62F6"/>
    <w:rsid w:val="000C72BD"/>
    <w:rsid w:val="000C7465"/>
    <w:rsid w:val="000D06E1"/>
    <w:rsid w:val="000D1F54"/>
    <w:rsid w:val="000D20EC"/>
    <w:rsid w:val="000F2850"/>
    <w:rsid w:val="00103BA4"/>
    <w:rsid w:val="001044D0"/>
    <w:rsid w:val="0010512F"/>
    <w:rsid w:val="0012100A"/>
    <w:rsid w:val="00124AA6"/>
    <w:rsid w:val="001269B8"/>
    <w:rsid w:val="00127538"/>
    <w:rsid w:val="00127F0B"/>
    <w:rsid w:val="00141A6D"/>
    <w:rsid w:val="0014594E"/>
    <w:rsid w:val="001476E3"/>
    <w:rsid w:val="001578FC"/>
    <w:rsid w:val="001665C5"/>
    <w:rsid w:val="00190C37"/>
    <w:rsid w:val="001919CF"/>
    <w:rsid w:val="001B2214"/>
    <w:rsid w:val="001B26CA"/>
    <w:rsid w:val="001B34C3"/>
    <w:rsid w:val="001C72B2"/>
    <w:rsid w:val="001D1352"/>
    <w:rsid w:val="001D4429"/>
    <w:rsid w:val="001E7438"/>
    <w:rsid w:val="001F40F5"/>
    <w:rsid w:val="001F7B0E"/>
    <w:rsid w:val="002019A5"/>
    <w:rsid w:val="00212C4F"/>
    <w:rsid w:val="002200C8"/>
    <w:rsid w:val="002236C3"/>
    <w:rsid w:val="00230E83"/>
    <w:rsid w:val="0023178E"/>
    <w:rsid w:val="002417C8"/>
    <w:rsid w:val="00254AE0"/>
    <w:rsid w:val="002551E8"/>
    <w:rsid w:val="00260130"/>
    <w:rsid w:val="002642EA"/>
    <w:rsid w:val="00264875"/>
    <w:rsid w:val="0027786C"/>
    <w:rsid w:val="00280B43"/>
    <w:rsid w:val="0028267F"/>
    <w:rsid w:val="00287525"/>
    <w:rsid w:val="0029396D"/>
    <w:rsid w:val="00297E64"/>
    <w:rsid w:val="002A6CCC"/>
    <w:rsid w:val="002C0592"/>
    <w:rsid w:val="002C3CE5"/>
    <w:rsid w:val="002E02D6"/>
    <w:rsid w:val="002E2BC5"/>
    <w:rsid w:val="002E7271"/>
    <w:rsid w:val="00305856"/>
    <w:rsid w:val="00312574"/>
    <w:rsid w:val="00333B88"/>
    <w:rsid w:val="00334C24"/>
    <w:rsid w:val="00342ACF"/>
    <w:rsid w:val="0034608A"/>
    <w:rsid w:val="00354A06"/>
    <w:rsid w:val="00371351"/>
    <w:rsid w:val="00371828"/>
    <w:rsid w:val="00376939"/>
    <w:rsid w:val="003912A2"/>
    <w:rsid w:val="00395279"/>
    <w:rsid w:val="003A3CE4"/>
    <w:rsid w:val="003A65FB"/>
    <w:rsid w:val="003A6710"/>
    <w:rsid w:val="003A6D05"/>
    <w:rsid w:val="003B09ED"/>
    <w:rsid w:val="003C1B22"/>
    <w:rsid w:val="003D0F5A"/>
    <w:rsid w:val="003D2C88"/>
    <w:rsid w:val="003E459F"/>
    <w:rsid w:val="003F0DE6"/>
    <w:rsid w:val="0040166D"/>
    <w:rsid w:val="00404B47"/>
    <w:rsid w:val="004176BF"/>
    <w:rsid w:val="00434759"/>
    <w:rsid w:val="004409AF"/>
    <w:rsid w:val="004512E7"/>
    <w:rsid w:val="004819A0"/>
    <w:rsid w:val="00482884"/>
    <w:rsid w:val="00484579"/>
    <w:rsid w:val="00493118"/>
    <w:rsid w:val="00496BB8"/>
    <w:rsid w:val="004B5725"/>
    <w:rsid w:val="004B6666"/>
    <w:rsid w:val="004D790B"/>
    <w:rsid w:val="004D7E62"/>
    <w:rsid w:val="004E63CB"/>
    <w:rsid w:val="004F2910"/>
    <w:rsid w:val="004F4C74"/>
    <w:rsid w:val="00512FC1"/>
    <w:rsid w:val="00520C46"/>
    <w:rsid w:val="005253F7"/>
    <w:rsid w:val="0053463D"/>
    <w:rsid w:val="005474F7"/>
    <w:rsid w:val="00550A89"/>
    <w:rsid w:val="00554304"/>
    <w:rsid w:val="00571846"/>
    <w:rsid w:val="00580C2B"/>
    <w:rsid w:val="005832D8"/>
    <w:rsid w:val="005920EE"/>
    <w:rsid w:val="005966D4"/>
    <w:rsid w:val="005A043A"/>
    <w:rsid w:val="005A54CF"/>
    <w:rsid w:val="005A64B8"/>
    <w:rsid w:val="005B4D37"/>
    <w:rsid w:val="005C2798"/>
    <w:rsid w:val="005C7977"/>
    <w:rsid w:val="005F37A6"/>
    <w:rsid w:val="006016AB"/>
    <w:rsid w:val="006072FB"/>
    <w:rsid w:val="00611F2A"/>
    <w:rsid w:val="0061649A"/>
    <w:rsid w:val="006323BF"/>
    <w:rsid w:val="00640AC0"/>
    <w:rsid w:val="00651A4E"/>
    <w:rsid w:val="00654C4C"/>
    <w:rsid w:val="00657768"/>
    <w:rsid w:val="00657791"/>
    <w:rsid w:val="0066007A"/>
    <w:rsid w:val="006635EB"/>
    <w:rsid w:val="00665D09"/>
    <w:rsid w:val="00682A7A"/>
    <w:rsid w:val="00684412"/>
    <w:rsid w:val="006879AA"/>
    <w:rsid w:val="0069023F"/>
    <w:rsid w:val="006914B8"/>
    <w:rsid w:val="0069186D"/>
    <w:rsid w:val="00692424"/>
    <w:rsid w:val="006955F1"/>
    <w:rsid w:val="006A4913"/>
    <w:rsid w:val="006A4E44"/>
    <w:rsid w:val="006A5B38"/>
    <w:rsid w:val="006A5E4A"/>
    <w:rsid w:val="006C0CF0"/>
    <w:rsid w:val="006C1C3C"/>
    <w:rsid w:val="006C4486"/>
    <w:rsid w:val="006C6AED"/>
    <w:rsid w:val="006D618A"/>
    <w:rsid w:val="006D7B87"/>
    <w:rsid w:val="006E3822"/>
    <w:rsid w:val="006E68C5"/>
    <w:rsid w:val="006E69DE"/>
    <w:rsid w:val="006F19D1"/>
    <w:rsid w:val="00701FDF"/>
    <w:rsid w:val="00702E49"/>
    <w:rsid w:val="007254F0"/>
    <w:rsid w:val="00726308"/>
    <w:rsid w:val="00743E9E"/>
    <w:rsid w:val="00753121"/>
    <w:rsid w:val="007669AE"/>
    <w:rsid w:val="00774591"/>
    <w:rsid w:val="00777564"/>
    <w:rsid w:val="0078463B"/>
    <w:rsid w:val="007A2DE2"/>
    <w:rsid w:val="007A698F"/>
    <w:rsid w:val="007A7C0A"/>
    <w:rsid w:val="007B419E"/>
    <w:rsid w:val="007C0117"/>
    <w:rsid w:val="007C024E"/>
    <w:rsid w:val="007D311A"/>
    <w:rsid w:val="007D496F"/>
    <w:rsid w:val="007E3D3E"/>
    <w:rsid w:val="007F33E9"/>
    <w:rsid w:val="007F68A9"/>
    <w:rsid w:val="00800F61"/>
    <w:rsid w:val="00801624"/>
    <w:rsid w:val="0080650C"/>
    <w:rsid w:val="00825DBF"/>
    <w:rsid w:val="008304DF"/>
    <w:rsid w:val="008342A6"/>
    <w:rsid w:val="00835C7E"/>
    <w:rsid w:val="00836DF7"/>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133B"/>
    <w:rsid w:val="00901064"/>
    <w:rsid w:val="0090731C"/>
    <w:rsid w:val="00914107"/>
    <w:rsid w:val="00914D28"/>
    <w:rsid w:val="00923E19"/>
    <w:rsid w:val="00926F1B"/>
    <w:rsid w:val="00932DB0"/>
    <w:rsid w:val="00935A62"/>
    <w:rsid w:val="00941577"/>
    <w:rsid w:val="009644E5"/>
    <w:rsid w:val="00965C17"/>
    <w:rsid w:val="00966526"/>
    <w:rsid w:val="00975DF5"/>
    <w:rsid w:val="00982751"/>
    <w:rsid w:val="0099038A"/>
    <w:rsid w:val="00992A80"/>
    <w:rsid w:val="009A6D02"/>
    <w:rsid w:val="009E4BE2"/>
    <w:rsid w:val="009F3E48"/>
    <w:rsid w:val="00A17291"/>
    <w:rsid w:val="00A175EC"/>
    <w:rsid w:val="00A24CFC"/>
    <w:rsid w:val="00A2615F"/>
    <w:rsid w:val="00A2659E"/>
    <w:rsid w:val="00A3235E"/>
    <w:rsid w:val="00A42FE5"/>
    <w:rsid w:val="00A544BA"/>
    <w:rsid w:val="00A56D77"/>
    <w:rsid w:val="00A60E2D"/>
    <w:rsid w:val="00A92E1B"/>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228DD"/>
    <w:rsid w:val="00B23D2B"/>
    <w:rsid w:val="00B2669E"/>
    <w:rsid w:val="00B402FF"/>
    <w:rsid w:val="00B52D2C"/>
    <w:rsid w:val="00B52D44"/>
    <w:rsid w:val="00B67D28"/>
    <w:rsid w:val="00B715F1"/>
    <w:rsid w:val="00B7170D"/>
    <w:rsid w:val="00B7175D"/>
    <w:rsid w:val="00B72DD8"/>
    <w:rsid w:val="00B80AAF"/>
    <w:rsid w:val="00BB0458"/>
    <w:rsid w:val="00BD297F"/>
    <w:rsid w:val="00BD5DDB"/>
    <w:rsid w:val="00BE2DD9"/>
    <w:rsid w:val="00BE5E25"/>
    <w:rsid w:val="00BF5CA9"/>
    <w:rsid w:val="00C21137"/>
    <w:rsid w:val="00C264C8"/>
    <w:rsid w:val="00C31E8D"/>
    <w:rsid w:val="00C330C8"/>
    <w:rsid w:val="00C37491"/>
    <w:rsid w:val="00C37C7E"/>
    <w:rsid w:val="00C5041C"/>
    <w:rsid w:val="00C51199"/>
    <w:rsid w:val="00C66876"/>
    <w:rsid w:val="00C6735F"/>
    <w:rsid w:val="00C73A0D"/>
    <w:rsid w:val="00C827C5"/>
    <w:rsid w:val="00C844D9"/>
    <w:rsid w:val="00C85F41"/>
    <w:rsid w:val="00C933CF"/>
    <w:rsid w:val="00CB013E"/>
    <w:rsid w:val="00CC11D2"/>
    <w:rsid w:val="00CD47AE"/>
    <w:rsid w:val="00CD5E30"/>
    <w:rsid w:val="00CD62B1"/>
    <w:rsid w:val="00CE6A47"/>
    <w:rsid w:val="00CF4EDA"/>
    <w:rsid w:val="00D07B29"/>
    <w:rsid w:val="00D14C6F"/>
    <w:rsid w:val="00D50880"/>
    <w:rsid w:val="00D51A56"/>
    <w:rsid w:val="00D57D11"/>
    <w:rsid w:val="00D65BCB"/>
    <w:rsid w:val="00D74AD6"/>
    <w:rsid w:val="00D865B7"/>
    <w:rsid w:val="00D91609"/>
    <w:rsid w:val="00D956D0"/>
    <w:rsid w:val="00D9691F"/>
    <w:rsid w:val="00DB03B2"/>
    <w:rsid w:val="00DB6E0B"/>
    <w:rsid w:val="00DC361B"/>
    <w:rsid w:val="00DC67F9"/>
    <w:rsid w:val="00DC7F78"/>
    <w:rsid w:val="00DD6690"/>
    <w:rsid w:val="00E16DA6"/>
    <w:rsid w:val="00E34C11"/>
    <w:rsid w:val="00E3574B"/>
    <w:rsid w:val="00E35D95"/>
    <w:rsid w:val="00E36D43"/>
    <w:rsid w:val="00E4013F"/>
    <w:rsid w:val="00E416E3"/>
    <w:rsid w:val="00E44091"/>
    <w:rsid w:val="00E45570"/>
    <w:rsid w:val="00E45C2B"/>
    <w:rsid w:val="00E50D58"/>
    <w:rsid w:val="00E5181E"/>
    <w:rsid w:val="00E52B32"/>
    <w:rsid w:val="00E62FA8"/>
    <w:rsid w:val="00E6368F"/>
    <w:rsid w:val="00E6371E"/>
    <w:rsid w:val="00E7362C"/>
    <w:rsid w:val="00E73761"/>
    <w:rsid w:val="00E94463"/>
    <w:rsid w:val="00E968A3"/>
    <w:rsid w:val="00EA31C7"/>
    <w:rsid w:val="00EA76FE"/>
    <w:rsid w:val="00EB61CA"/>
    <w:rsid w:val="00EE47A9"/>
    <w:rsid w:val="00EF0722"/>
    <w:rsid w:val="00EF0B18"/>
    <w:rsid w:val="00EF261C"/>
    <w:rsid w:val="00F021B9"/>
    <w:rsid w:val="00F17536"/>
    <w:rsid w:val="00F24121"/>
    <w:rsid w:val="00F2681E"/>
    <w:rsid w:val="00F463E2"/>
    <w:rsid w:val="00F473B4"/>
    <w:rsid w:val="00F503C2"/>
    <w:rsid w:val="00F50585"/>
    <w:rsid w:val="00F55977"/>
    <w:rsid w:val="00F57F77"/>
    <w:rsid w:val="00F64093"/>
    <w:rsid w:val="00F71B90"/>
    <w:rsid w:val="00F91C7B"/>
    <w:rsid w:val="00F9631E"/>
    <w:rsid w:val="00FA382D"/>
    <w:rsid w:val="00FB1CF1"/>
    <w:rsid w:val="00FB5C75"/>
    <w:rsid w:val="00FD1507"/>
    <w:rsid w:val="00FD3708"/>
    <w:rsid w:val="02B31D8F"/>
    <w:rsid w:val="02E77024"/>
    <w:rsid w:val="034C1B35"/>
    <w:rsid w:val="040A8E79"/>
    <w:rsid w:val="0600270D"/>
    <w:rsid w:val="0B0192CC"/>
    <w:rsid w:val="0B27D1B8"/>
    <w:rsid w:val="0B2E5D7D"/>
    <w:rsid w:val="0B4785DA"/>
    <w:rsid w:val="0B67072B"/>
    <w:rsid w:val="0F087D02"/>
    <w:rsid w:val="0F4C4501"/>
    <w:rsid w:val="0F5E1EC1"/>
    <w:rsid w:val="0FCB82D2"/>
    <w:rsid w:val="10B1321C"/>
    <w:rsid w:val="112422AC"/>
    <w:rsid w:val="145B2BF6"/>
    <w:rsid w:val="1564EF1D"/>
    <w:rsid w:val="15E75517"/>
    <w:rsid w:val="18885613"/>
    <w:rsid w:val="18F8E8C3"/>
    <w:rsid w:val="1955D91F"/>
    <w:rsid w:val="1A67A5EA"/>
    <w:rsid w:val="1D2BD45C"/>
    <w:rsid w:val="1FB37A2A"/>
    <w:rsid w:val="231E541A"/>
    <w:rsid w:val="2357E559"/>
    <w:rsid w:val="23C8DDAB"/>
    <w:rsid w:val="2459E26E"/>
    <w:rsid w:val="246A9225"/>
    <w:rsid w:val="249007C3"/>
    <w:rsid w:val="250A1D4F"/>
    <w:rsid w:val="251E555C"/>
    <w:rsid w:val="288D0C35"/>
    <w:rsid w:val="29F290C8"/>
    <w:rsid w:val="2AB00B41"/>
    <w:rsid w:val="2B14E4D4"/>
    <w:rsid w:val="2BE0A178"/>
    <w:rsid w:val="2C91CB5C"/>
    <w:rsid w:val="2CEB938F"/>
    <w:rsid w:val="2D299A12"/>
    <w:rsid w:val="30884409"/>
    <w:rsid w:val="30BD1D55"/>
    <w:rsid w:val="32A711DC"/>
    <w:rsid w:val="335B07E4"/>
    <w:rsid w:val="3437CD89"/>
    <w:rsid w:val="34EE8618"/>
    <w:rsid w:val="35DEB230"/>
    <w:rsid w:val="36299DDA"/>
    <w:rsid w:val="383D4152"/>
    <w:rsid w:val="3BB9BBD9"/>
    <w:rsid w:val="3BDA6C1A"/>
    <w:rsid w:val="3C604CA1"/>
    <w:rsid w:val="3C8214E1"/>
    <w:rsid w:val="3E21E056"/>
    <w:rsid w:val="3EB36D7C"/>
    <w:rsid w:val="3ECB4F85"/>
    <w:rsid w:val="3F92AC6E"/>
    <w:rsid w:val="3FA1BC36"/>
    <w:rsid w:val="4029E3AC"/>
    <w:rsid w:val="427193EE"/>
    <w:rsid w:val="428C13DC"/>
    <w:rsid w:val="44B72EF0"/>
    <w:rsid w:val="44CB0BA4"/>
    <w:rsid w:val="456F4940"/>
    <w:rsid w:val="45F7D55D"/>
    <w:rsid w:val="463FC1A4"/>
    <w:rsid w:val="46A1448C"/>
    <w:rsid w:val="4747BE63"/>
    <w:rsid w:val="482CA364"/>
    <w:rsid w:val="49B240C0"/>
    <w:rsid w:val="4C425499"/>
    <w:rsid w:val="4D7894BD"/>
    <w:rsid w:val="4ED9EB6B"/>
    <w:rsid w:val="509A99F2"/>
    <w:rsid w:val="50D73EB4"/>
    <w:rsid w:val="513332F1"/>
    <w:rsid w:val="51515281"/>
    <w:rsid w:val="524DD3E6"/>
    <w:rsid w:val="5302F140"/>
    <w:rsid w:val="55A3BF6B"/>
    <w:rsid w:val="5600AFC7"/>
    <w:rsid w:val="56B376DF"/>
    <w:rsid w:val="56E369B9"/>
    <w:rsid w:val="59FDE70A"/>
    <w:rsid w:val="5C227659"/>
    <w:rsid w:val="5D247ECB"/>
    <w:rsid w:val="5DF2994F"/>
    <w:rsid w:val="5E5D9D54"/>
    <w:rsid w:val="5F48DB49"/>
    <w:rsid w:val="60074E8D"/>
    <w:rsid w:val="6185683B"/>
    <w:rsid w:val="61AA3AE7"/>
    <w:rsid w:val="630BCBAA"/>
    <w:rsid w:val="637C7B5C"/>
    <w:rsid w:val="63D25E4A"/>
    <w:rsid w:val="644ADE80"/>
    <w:rsid w:val="660C8926"/>
    <w:rsid w:val="6632963C"/>
    <w:rsid w:val="6687CBE3"/>
    <w:rsid w:val="66940312"/>
    <w:rsid w:val="66E19416"/>
    <w:rsid w:val="68DFB1A8"/>
    <w:rsid w:val="698198F3"/>
    <w:rsid w:val="6ACE59D0"/>
    <w:rsid w:val="6B053D16"/>
    <w:rsid w:val="6B1C0793"/>
    <w:rsid w:val="6BE2358C"/>
    <w:rsid w:val="6C476A24"/>
    <w:rsid w:val="6CEE5693"/>
    <w:rsid w:val="6D7CD6FD"/>
    <w:rsid w:val="7231C2EE"/>
    <w:rsid w:val="72D14C59"/>
    <w:rsid w:val="74597FBC"/>
    <w:rsid w:val="76E67D09"/>
    <w:rsid w:val="78A2018C"/>
    <w:rsid w:val="7A80382B"/>
    <w:rsid w:val="7ACFAC56"/>
    <w:rsid w:val="7B56720B"/>
    <w:rsid w:val="7C44D829"/>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138135588">
      <w:bodyDiv w:val="1"/>
      <w:marLeft w:val="0"/>
      <w:marRight w:val="0"/>
      <w:marTop w:val="0"/>
      <w:marBottom w:val="0"/>
      <w:divBdr>
        <w:top w:val="none" w:sz="0" w:space="0" w:color="auto"/>
        <w:left w:val="none" w:sz="0" w:space="0" w:color="auto"/>
        <w:bottom w:val="none" w:sz="0" w:space="0" w:color="auto"/>
        <w:right w:val="none" w:sz="0" w:space="0" w:color="auto"/>
      </w:divBdr>
      <w:divsChild>
        <w:div w:id="1097019918">
          <w:marLeft w:val="0"/>
          <w:marRight w:val="0"/>
          <w:marTop w:val="0"/>
          <w:marBottom w:val="0"/>
          <w:divBdr>
            <w:top w:val="none" w:sz="0" w:space="0" w:color="auto"/>
            <w:left w:val="none" w:sz="0" w:space="0" w:color="auto"/>
            <w:bottom w:val="none" w:sz="0" w:space="0" w:color="auto"/>
            <w:right w:val="none" w:sz="0" w:space="0" w:color="auto"/>
          </w:divBdr>
        </w:div>
        <w:div w:id="1695839119">
          <w:marLeft w:val="0"/>
          <w:marRight w:val="0"/>
          <w:marTop w:val="0"/>
          <w:marBottom w:val="0"/>
          <w:divBdr>
            <w:top w:val="none" w:sz="0" w:space="0" w:color="auto"/>
            <w:left w:val="none" w:sz="0" w:space="0" w:color="auto"/>
            <w:bottom w:val="none" w:sz="0" w:space="0" w:color="auto"/>
            <w:right w:val="none" w:sz="0" w:space="0" w:color="auto"/>
          </w:divBdr>
        </w:div>
        <w:div w:id="646980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darrell.a.bays@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sa.d.jackson@usda.gov" TargetMode="External"/><Relationship Id="rId2" Type="http://schemas.openxmlformats.org/officeDocument/2006/relationships/customXml" Target="../customXml/item2.xml"/><Relationship Id="rId16" Type="http://schemas.openxmlformats.org/officeDocument/2006/relationships/hyperlink" Target="mailto:sylvia.a.shadman-adolpho@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cc02.safelinks.protection.outlook.com/?url=http%3A%2F%2Fpest.ceris.purdue.edu%2Fservices%2Fapprovedmethods%2Fsheet.php%3Fv%3D130&amp;data=05%7C01%7C%7C664efee5f1704314266308da2e145dde%7Ced5b36e701ee4ebc867ee03cfa0d4697%7C0%7C0%7C637872962253191309%7CUnknown%7CTWFpbGZsb3d8eyJWIjoiMC4wLjAwMDAiLCJQIjoiV2luMzIiLCJBTiI6Ik1haWwiLCJXVCI6Mn0%3D%7C3000%7C%7C%7C&amp;sdata=k1BhF8hlgUoYsadFPFNI6i1bQzOHerqpxOMOJk5%2B9R8%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pest.ceris.purdue.edu%2F&amp;data=05%7C01%7C%7C664efee5f1704314266308da2e145dde%7Ced5b36e701ee4ebc867ee03cfa0d4697%7C0%7C0%7C637872962253191309%7CUnknown%7CTWFpbGZsb3d8eyJWIjoiMC4wLjAwMDAiLCJQIjoiV2luMzIiLCJBTiI6Ik1haWwiLCJXVCI6Mn0%3D%7C3000%7C%7C%7C&amp;sdata=1LGrqTdHA0DXEQ58MzBYbUBIaCAeUWs2oYn%2FC2AC7Q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NXRC265MJ43S-1897265870-306</_dlc_DocId>
    <_dlc_DocIdUrl xmlns="946b1f3c-ad30-4bca-9395-c2c4ea552107">
      <Url>https://usdagcc.sharepoint.com/sites/aphis-ppq-policy/php/PD/CAPS/_layouts/15/DocIdRedir.aspx?ID=NXRC265MJ43S-1897265870-306</Url>
      <Description>NXRC265MJ43S-1897265870-306</Description>
    </_dlc_DocIdUrl>
  </documentManagement>
</p:propertie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 ds:uri="6413699b-d948-40f1-9d08-c7ff8b30f535"/>
    <ds:schemaRef ds:uri="http://schemas.openxmlformats.org/package/2006/metadata/core-properties"/>
    <ds:schemaRef ds:uri="http://schemas.microsoft.com/office/2006/documentManagement/types"/>
    <ds:schemaRef ds:uri="793f51cd-e85e-4cdb-95f5-fd4eacdbb831"/>
    <ds:schemaRef ds:uri="946b1f3c-ad30-4bca-9395-c2c4ea55210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2</cp:revision>
  <dcterms:created xsi:type="dcterms:W3CDTF">2022-08-12T13:26:00Z</dcterms:created>
  <dcterms:modified xsi:type="dcterms:W3CDTF">2022-08-12T13:26:00Z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9fa932e8-a88f-4cc0-9122-00c08fbdd687</vt:lpwstr>
  </property>
</Properties>
</file>